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rPr>
          <w:b/>
          <w:bCs/>
        </w:rPr>
      </w:pPr>
      <w:r>
        <w:rPr>
          <w:b/>
        </w:rPr>
        <w:t xml:space="preserve">Pressemitteilung</w:t>
      </w:r>
    </w:p>
    <w:p/>
    <w:p>
      <w:pPr>
        <w:jc w:val="center"/>
        <w:rPr>
          <w:b/>
          <w:bCs/>
          <w:sz w:val="32"/>
          <w:szCs w:val="32"/>
        </w:rPr>
      </w:pPr>
      <w:r>
        <w:rPr>
          <w:b/>
          <w:sz w:val="32"/>
        </w:rPr>
        <w:t xml:space="preserve">Vereinfachte Installation von zylindrischen Dehnungsmessstreifen</w:t>
      </w:r>
    </w:p>
    <w:p>
      <w:pPr>
        <w:spacing w:line="360" w:lineRule="auto"/>
      </w:pPr>
      <w:r>
        <w:br/>
      </w:r>
      <w:r>
        <w:rPr>
          <w:b/>
        </w:rPr>
        <w:t xml:space="preserve">März 2021</w:t>
      </w:r>
      <w:r>
        <w:br/>
      </w:r>
      <w:r>
        <w:br/>
      </w:r>
      <w:r>
        <w:t xml:space="preserve">Die Installation von zylindrischen Dehnungsmessstreifen - zur Messung von Dehnung, Kraft und Schwingungen in Schrauben - wird dank eines speziellen neuen Klebstoffs mit der Bezeichnung EP70 viel einfacher.</w:t>
      </w:r>
    </w:p>
    <w:p>
      <w:pPr>
        <w:spacing w:line="360" w:lineRule="auto"/>
      </w:pPr>
    </w:p>
    <w:p>
      <w:pPr>
        <w:spacing w:line="360" w:lineRule="auto"/>
      </w:pPr>
      <w:r>
        <w:t xml:space="preserve">Schrauben werden als Verbindungselemente in einer Vielzahl von Bauteilen wie Motoren, Turbinen, Ventilatoren, Generatoren, Rädern und Propellern verwendet. Sie sind in der Regel röhrenförmig, so dass es schwierig ist, ihr Verhalten mit einem typischerweise flachen Dehnungsmessstreifen zu überwachen.</w:t>
      </w:r>
      <w:r>
        <w:t xml:space="preserve"> </w:t>
      </w:r>
      <w:r>
        <w:t xml:space="preserve">Stattdessen können zylindrisch geformte Dehnungsmessstreifen eingesetzt werden, die jedoch aufgrund ihrer Konstruktion schwieriger an Prüfobjekten zu installieren sind.</w:t>
      </w:r>
      <w:r>
        <w:br/>
      </w:r>
      <w:r>
        <w:br/>
      </w:r>
      <w:r>
        <w:t xml:space="preserve">Zur Lösung dieses Problems hat HBK den Klebstoff EP70 entwickelt, mit dem Ingenieure zylindrische Dehnungsmessstreifen sicher und zuverlässig im Inneren von Schrauben anbringen können.</w:t>
      </w:r>
      <w:r>
        <w:t xml:space="preserve"> </w:t>
      </w:r>
      <w:r>
        <w:t xml:space="preserve">Der Klebstoff härtet unter Temperatureinwirkung und eignet sich für die Verwendung in Anwendungsfeldern mit einem großen Temperaturbereich (von -40 bis 70 °C), was ihn ideal für Prüfungen in vielen Branchen wie Automobil, Transport und Fertigung macht.</w:t>
      </w:r>
    </w:p>
    <w:p>
      <w:pPr>
        <w:spacing w:line="360" w:lineRule="auto"/>
      </w:pPr>
      <w:r>
        <w:br/>
      </w:r>
      <w:r>
        <w:t xml:space="preserve">Weitere Informationen zu EP70 finden Sie auf der Website von HBK: </w:t>
      </w:r>
      <w:hyperlink r:id="rId9" w:history="1">
        <w:r>
          <w:rPr>
            <w:rStyle w:val="Hyperlink"/>
          </w:rPr>
          <w:t xml:space="preserve">www.hbm.com/en/9698/ep70-adhesive-for-cylindrical-strain-gauges</w:t>
        </w:r>
      </w:hyperlink>
      <w:r>
        <w:t xml:space="preserve"> </w:t>
      </w:r>
    </w:p>
    <w:p/>
    <w:p>
      <w:pPr>
        <w:rPr>
          <w:b/>
          <w:bCs/>
        </w:rPr>
      </w:pPr>
      <w:r>
        <w:rPr>
          <w:b/>
        </w:rPr>
        <w:t xml:space="preserve">Ende</w:t>
      </w:r>
    </w:p>
    <w:p>
      <w:pPr>
        <w:rPr>
          <w:b/>
          <w:bCs/>
        </w:rPr>
      </w:pPr>
    </w:p>
    <w:p>
      <w:pPr>
        <w:rPr>
          <w:b/>
          <w:bCs/>
          <w:sz w:val="18"/>
          <w:szCs w:val="18"/>
        </w:rPr>
      </w:pPr>
      <w:r>
        <w:rPr>
          <w:b/>
          <w:sz w:val="18"/>
        </w:rPr>
        <w:t xml:space="preserve">Über HBK – Hottinger Brüel &amp; Kjær</w:t>
      </w:r>
    </w:p>
    <w:p>
      <w:pPr>
        <w:rPr>
          <w:sz w:val="18"/>
          <w:szCs w:val="18"/>
        </w:rPr>
      </w:pPr>
      <w:r>
        <w:rPr>
          <w:sz w:val="18"/>
        </w:rPr>
        <w:t xml:space="preserve">Die beiden Marktführer HBM und Brüel &amp; Kjær haben sich als HBK – Hottinger, Brüel &amp; Kjaer – zusammengeschlossen, dem weltweit führenden Anbieter von integrierten Lösungen für Prüfung, Messung, Steuerung und Simulation.</w:t>
      </w:r>
      <w:r>
        <w:rPr>
          <w:sz w:val="18"/>
        </w:rPr>
        <w:t xml:space="preserve"> </w:t>
      </w:r>
    </w:p>
    <w:p>
      <w:pPr>
        <w:rPr>
          <w:sz w:val="18"/>
          <w:szCs w:val="18"/>
        </w:rPr>
      </w:pPr>
    </w:p>
    <w:p>
      <w:pPr>
        <w:rPr>
          <w:sz w:val="18"/>
          <w:szCs w:val="18"/>
        </w:rPr>
      </w:pPr>
      <w:r>
        <w:rPr>
          <w:sz w:val="18"/>
        </w:rPr>
        <w:t xml:space="preserve">HBK - Hottinger, Brüel &amp; Kjaer – bietet ein komplettes Portfolio von Lösungen über den gesamten Produktlebenszyklus der Prüf- und Messtechnik hinweg, die die physikalische Welt der Sensoren, Tests und Messungen mit der digitalen Welt der Simulation, Modellierungssoftware und Analyse zusammenbringen.</w:t>
      </w:r>
      <w:r>
        <w:rPr>
          <w:sz w:val="18"/>
        </w:rPr>
        <w:t xml:space="preserve"> </w:t>
      </w:r>
      <w:r>
        <w:rPr>
          <w:sz w:val="18"/>
        </w:rPr>
        <w:t xml:space="preserve">Durch Schaffung eines skalierbaren und offenen Systems für Datenerfassungs-Hardware, Software und Simulation können Produktentwickler Markteinführungszeiten verkürzen, Innovationen vorantreiben und die Vorreiterrolle in einem wettbewerbsintensiven Weltmarkt übernehmen.</w:t>
      </w:r>
    </w:p>
    <w:p>
      <w:pPr>
        <w:rPr>
          <w:sz w:val="18"/>
          <w:szCs w:val="18"/>
        </w:rPr>
      </w:pPr>
    </w:p>
    <w:p>
      <w:pPr>
        <w:rPr>
          <w:sz w:val="18"/>
          <w:szCs w:val="18"/>
        </w:rPr>
      </w:pPr>
      <w:r>
        <w:rPr>
          <w:sz w:val="18"/>
        </w:rPr>
        <w:t xml:space="preserve">Weitere Informationen finden Sie unter </w:t>
      </w:r>
      <w:r>
        <w:rPr>
          <w:sz w:val="18"/>
        </w:rPr>
        <w:t xml:space="preserve">www.hbkworld.com</w:t>
      </w:r>
    </w:p>
    <w:sectPr>
      <w:headerReference w:type="even" r:id="rId10"/>
      <w:headerReference w:type="default" r:id="rId11"/>
      <w:footerReference w:type="even" r:id="rId12"/>
      <w:footerReference w:type="default" r:id="rId13"/>
      <w:headerReference w:type="first" r:id="rId14"/>
      <w:footerReference w:type="first" r:id="rId15"/>
      <w:pgSz w:w="11907" w:h="16839"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10228580</wp:posOffset>
              </wp:positionV>
              <wp:extent cx="7560945" cy="273050"/>
              <wp:effectExtent l="0" t="0" r="0" b="12700"/>
              <wp:wrapNone/>
              <wp:docPr id="2" name="MSIPCM758e47dfa7645b6009d97766" descr="{&quot;HashCode&quot;:17546809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pPr>
                            <w:jc w:val="center"/>
                            <w:rPr>
                              <w:color w:val="000000"/>
                              <w:sz w:val="20"/>
                              <w:rFonts w:ascii="Calibri" w:hAnsi="Calibri" w:cs="Calibri"/>
                            </w:rPr>
                          </w:pPr>
                          <w:r>
                            <w:rPr>
                              <w:color w:val="000000"/>
                              <w:sz w:val="20"/>
                              <w:rFonts w:ascii="Calibri" w:hAnsi="Calibri"/>
                            </w:rPr>
                            <w:t xml:space="preserve">CONFIDENTIAL - EXTERNAL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58e47dfa7645b6009d97766" o:spid="_x0000_s1026" type="#_x0000_t202" alt="{&quot;HashCode&quot;:1754680957,&quot;Height&quot;:841.0,&quot;Width&quot;:595.0,&quot;Placement&quot;:&quot;Footer&quot;,&quot;Index&quot;:&quot;Primary&quot;,&quot;Section&quot;:1,&quot;Top&quot;:0.0,&quot;Left&quot;:0.0}" style="position:absolute;margin-left:0;margin-top:805.4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" o:allowincell="f" filled="f" stroked="f" strokeweight=".5pt">
              <v:textbox inset=",0,,0">
                <w:txbxContent>
                  <w:p>
                    <w:pPr>
                      <w:jc w:val="center"/>
                      <w:rPr>
                        <w:color w:val="000000"/>
                        <w:sz w:val="20"/>
                        <w:rFonts w:ascii="Calibri" w:hAnsi="Calibri" w:cs="Calibri"/>
                      </w:rPr>
                    </w:pPr>
                    <w:r>
                      <w:rPr>
                        <w:color w:val="000000"/>
                        <w:sz w:val="20"/>
                        <w:rFonts w:ascii="Calibri" w:hAnsi="Calibri"/>
                      </w:rPr>
                      <w:t xml:space="preserve">CONFIDENTIAL - EXTERNAL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r>
      <w:drawing>
        <wp:anchor distT="0" distB="0" distL="114300" distR="114300" simplePos="0" relativeHeight="251658240" behindDoc="1" locked="0" layoutInCell="1" allowOverlap="1">
          <wp:simplePos x="0" y="0"/>
          <wp:positionH relativeFrom="column">
            <wp:posOffset>4892675</wp:posOffset>
          </wp:positionH>
          <wp:positionV relativeFrom="paragraph">
            <wp:posOffset>-330835</wp:posOffset>
          </wp:positionV>
          <wp:extent cx="1595755" cy="853440"/>
          <wp:effectExtent l="0" t="0" r="4445" b="3810"/>
          <wp:wrapThrough wrapText="bothSides">
            <wp:wrapPolygon edited="0">
              <wp:start x="0" y="0"/>
              <wp:lineTo x="0" y="21214"/>
              <wp:lineTo x="21402" y="21214"/>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dirty" w:grammar="dirty"/>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57835E9-3C1D-40D4-86B0-5EF8AAD9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Standard1">
    <w:name w:val="Standard1"/>
    <w:pPr>
      <w:suppressAutoHyphens/>
      <w:autoSpaceDN w:val="0"/>
      <w:spacing w:after="160" w:line="244" w:lineRule="auto"/>
    </w:pPr>
    <w:rPr>
      <w:rFonts w:ascii="Calibri" w:eastAsia="Times New Roman" w:hAnsi="Calibri" w:cs="Calibri"/>
      <w:kern w:val="3"/>
      <w:szCs w:val="20"/>
      <w:lang w:eastAsia="ar-SA"/>
    </w:rPr>
  </w:style>
  <w:style w:type="character" w:customStyle="1" w:styleId="Policepardfaut1">
    <w:name w:val="Police par défau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94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bm.com/en/9698/ep70-adhesive-for-cylindrical-strain-gaug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870E8F824AFF46970687E3532D1037" ma:contentTypeVersion="13" ma:contentTypeDescription="Create a new document." ma:contentTypeScope="" ma:versionID="c62a02935454c411d660b2db45d327b1">
  <xsd:schema xmlns:xsd="http://www.w3.org/2001/XMLSchema" xmlns:xs="http://www.w3.org/2001/XMLSchema" xmlns:p="http://schemas.microsoft.com/office/2006/metadata/properties" xmlns:ns3="02e0c61e-4671-44a3-a3de-bff676dfaaf2" xmlns:ns4="0a323993-71d0-4ac8-961e-f56742eff7ff" targetNamespace="http://schemas.microsoft.com/office/2006/metadata/properties" ma:root="true" ma:fieldsID="2f8d0f608a1b7422fe45455c1a3a2f57" ns3:_="" ns4:_="">
    <xsd:import namespace="02e0c61e-4671-44a3-a3de-bff676dfaaf2"/>
    <xsd:import namespace="0a323993-71d0-4ac8-961e-f56742eff7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0c61e-4671-44a3-a3de-bff676dfa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23993-71d0-4ac8-961e-f56742eff7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78150B-417F-4C6C-865A-D5E9F08A9D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D0972E-5E41-41A9-8EA6-77C4AAC02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0c61e-4671-44a3-a3de-bff676dfaaf2"/>
    <ds:schemaRef ds:uri="0a323993-71d0-4ac8-961e-f56742ef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21905D-E462-4CAD-944C-B0A0E505EF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Wilkins</dc:creator>
  <cp:keywords/>
  <dc:description/>
  <cp:lastModifiedBy>Heather Wilkins</cp:lastModifiedBy>
  <cp:revision>2</cp:revision>
  <dcterms:created xsi:type="dcterms:W3CDTF">2021-02-17T14:30:00Z</dcterms:created>
  <dcterms:modified xsi:type="dcterms:W3CDTF">2021-02-17T14:30:00Z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0x010100EE870E8F824AFF46970687E3532D1037</vt:lpwstr>
  </property>
  <property fmtid="{D5CDD505-2E9C-101B-9397-08002B2CF9AE}" pid="3" name="MSIP_Label_89e48508-8c26-4976-8cb5-de2f2abcc927_Enabled">
    <vt:lpwstr>true</vt:lpwstr>
  </property>
  <property fmtid="{D5CDD505-2E9C-101B-9397-08002B2CF9AE}" pid="4" name="MSIP_Label_89e48508-8c26-4976-8cb5-de2f2abcc927_SetDate">
    <vt:lpwstr>2020-12-01T14:13:36Z</vt:lpwstr>
  </property>
  <property fmtid="{D5CDD505-2E9C-101B-9397-08002B2CF9AE}" pid="5" name="MSIP_Label_89e48508-8c26-4976-8cb5-de2f2abcc927_Method">
    <vt:lpwstr>Privileged</vt:lpwstr>
  </property>
  <property fmtid="{D5CDD505-2E9C-101B-9397-08002B2CF9AE}" pid="6" name="MSIP_Label_89e48508-8c26-4976-8cb5-de2f2abcc927_Name">
    <vt:lpwstr>Confidential - External.</vt:lpwstr>
  </property>
  <property fmtid="{D5CDD505-2E9C-101B-9397-08002B2CF9AE}" pid="7" name="MSIP_Label_89e48508-8c26-4976-8cb5-de2f2abcc927_SiteId">
    <vt:lpwstr>6cce74a3-3975-45e0-9893-b072988b30b6</vt:lpwstr>
  </property>
  <property fmtid="{D5CDD505-2E9C-101B-9397-08002B2CF9AE}" pid="8" name="MSIP_Label_89e48508-8c26-4976-8cb5-de2f2abcc927_ActionId">
    <vt:lpwstr>c9863fa5-f0bc-4398-a7f7-35e302eeb37a</vt:lpwstr>
  </property>
  <property fmtid="{D5CDD505-2E9C-101B-9397-08002B2CF9AE}" pid="9" name="MSIP_Label_89e48508-8c26-4976-8cb5-de2f2abcc927_ContentBits">
    <vt:lpwstr>2</vt:lpwstr>
  </property>
</Properties>
</file>