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65" w:rsidRPr="004E3865" w:rsidRDefault="004E3865">
      <w:pPr>
        <w:spacing w:line="276" w:lineRule="auto"/>
        <w:rPr>
          <w:rFonts w:ascii="Arial" w:hAnsi="Arial" w:cs="Arial"/>
          <w:sz w:val="22"/>
          <w:szCs w:val="22"/>
        </w:rPr>
      </w:pPr>
    </w:p>
    <w:p w:rsidR="004E3865" w:rsidRPr="004E3865" w:rsidRDefault="004E3865">
      <w:pPr>
        <w:spacing w:line="276" w:lineRule="auto"/>
        <w:rPr>
          <w:rFonts w:ascii="Arial" w:hAnsi="Arial" w:cs="Arial"/>
          <w:sz w:val="22"/>
          <w:szCs w:val="22"/>
        </w:rPr>
      </w:pPr>
    </w:p>
    <w:p w:rsidR="00630EE1" w:rsidRPr="004E3865" w:rsidRDefault="00C87A92">
      <w:pPr>
        <w:spacing w:line="276" w:lineRule="auto"/>
        <w:rPr>
          <w:rFonts w:ascii="Arial" w:hAnsi="Arial" w:cs="Arial"/>
          <w:sz w:val="32"/>
          <w:szCs w:val="22"/>
        </w:rPr>
      </w:pPr>
      <w:r w:rsidRPr="004E3865">
        <w:rPr>
          <w:rFonts w:ascii="Arial" w:eastAsia="Arial" w:hAnsi="Arial" w:cs="Arial"/>
          <w:b/>
          <w:bCs/>
          <w:sz w:val="32"/>
          <w:szCs w:val="22"/>
        </w:rPr>
        <w:t>Le conditionneur de signaux ClipX facilite l'intégration dans les machines et les systèmes de production</w:t>
      </w:r>
    </w:p>
    <w:p w:rsidR="00630EE1" w:rsidRPr="004E3865" w:rsidRDefault="00C87A92">
      <w:pPr>
        <w:spacing w:line="276" w:lineRule="auto"/>
        <w:rPr>
          <w:rFonts w:ascii="Arial" w:hAnsi="Arial" w:cs="Arial"/>
          <w:sz w:val="22"/>
          <w:szCs w:val="22"/>
        </w:rPr>
      </w:pPr>
      <w:r w:rsidRPr="004E3865">
        <w:rPr>
          <w:rFonts w:ascii="Arial" w:eastAsia="Arial" w:hAnsi="Arial" w:cs="Arial"/>
          <w:sz w:val="22"/>
          <w:szCs w:val="22"/>
        </w:rPr>
        <w:t> </w:t>
      </w:r>
    </w:p>
    <w:p w:rsidR="004E3865" w:rsidRPr="004E3865" w:rsidRDefault="00C87A92" w:rsidP="004E3865">
      <w:pPr>
        <w:pStyle w:val="Paragraphedeliste"/>
        <w:numPr>
          <w:ilvl w:val="0"/>
          <w:numId w:val="2"/>
        </w:numPr>
        <w:pBdr>
          <w:left w:val="nil"/>
        </w:pBdr>
        <w:spacing w:before="100" w:after="100"/>
        <w:rPr>
          <w:rFonts w:ascii="Arial" w:hAnsi="Arial" w:cs="Arial"/>
          <w:sz w:val="22"/>
          <w:szCs w:val="22"/>
        </w:rPr>
      </w:pPr>
      <w:r w:rsidRPr="004E3865">
        <w:rPr>
          <w:rFonts w:ascii="Arial" w:eastAsia="Arial" w:hAnsi="Arial" w:cs="Arial"/>
          <w:sz w:val="22"/>
          <w:szCs w:val="22"/>
        </w:rPr>
        <w:t>Mesures universelles : force, déformation, couple, pression, déplacement, température, courant et tension</w:t>
      </w:r>
    </w:p>
    <w:p w:rsidR="004E3865" w:rsidRPr="004E3865" w:rsidRDefault="00C87A92" w:rsidP="004E3865">
      <w:pPr>
        <w:pStyle w:val="Paragraphedeliste"/>
        <w:numPr>
          <w:ilvl w:val="0"/>
          <w:numId w:val="2"/>
        </w:numPr>
        <w:pBdr>
          <w:left w:val="nil"/>
        </w:pBdr>
        <w:spacing w:before="100" w:after="100"/>
        <w:rPr>
          <w:rFonts w:ascii="Arial" w:hAnsi="Arial" w:cs="Arial"/>
          <w:sz w:val="22"/>
          <w:szCs w:val="22"/>
        </w:rPr>
      </w:pPr>
      <w:r w:rsidRPr="004E3865">
        <w:rPr>
          <w:rFonts w:ascii="Arial" w:eastAsia="Arial" w:hAnsi="Arial" w:cs="Arial"/>
          <w:sz w:val="22"/>
          <w:szCs w:val="22"/>
        </w:rPr>
        <w:t>Classe de haute précision de 0,01, avec une résolution de 24 bits et une bande passante de mesure de 3,5 kHz</w:t>
      </w:r>
    </w:p>
    <w:p w:rsidR="00630EE1" w:rsidRPr="004E3865" w:rsidRDefault="00C87A92" w:rsidP="004E3865">
      <w:pPr>
        <w:pStyle w:val="Paragraphedeliste"/>
        <w:numPr>
          <w:ilvl w:val="0"/>
          <w:numId w:val="2"/>
        </w:numPr>
        <w:pBdr>
          <w:left w:val="nil"/>
        </w:pBdr>
        <w:spacing w:before="100" w:after="100"/>
        <w:rPr>
          <w:rFonts w:ascii="Arial" w:hAnsi="Arial" w:cs="Arial"/>
          <w:sz w:val="22"/>
          <w:szCs w:val="22"/>
        </w:rPr>
      </w:pPr>
      <w:r w:rsidRPr="004E3865">
        <w:rPr>
          <w:rFonts w:ascii="Arial" w:eastAsia="Arial" w:hAnsi="Arial" w:cs="Arial"/>
          <w:sz w:val="22"/>
          <w:szCs w:val="22"/>
        </w:rPr>
        <w:t>Grande flexibilité grâce à des interfaces standard ouvertes</w:t>
      </w:r>
    </w:p>
    <w:p w:rsidR="00630EE1" w:rsidRPr="004E3865" w:rsidRDefault="00C87A92">
      <w:pPr>
        <w:spacing w:line="276" w:lineRule="auto"/>
        <w:rPr>
          <w:rFonts w:ascii="Arial" w:hAnsi="Arial" w:cs="Arial"/>
          <w:sz w:val="22"/>
          <w:szCs w:val="22"/>
        </w:rPr>
      </w:pPr>
      <w:r w:rsidRPr="004E3865">
        <w:rPr>
          <w:rFonts w:ascii="Arial" w:eastAsia="Arial" w:hAnsi="Arial" w:cs="Arial"/>
          <w:sz w:val="22"/>
          <w:szCs w:val="22"/>
        </w:rPr>
        <w:t> </w:t>
      </w:r>
    </w:p>
    <w:p w:rsidR="00630EE1" w:rsidRPr="004E3865" w:rsidRDefault="004E3865">
      <w:pPr>
        <w:spacing w:line="276" w:lineRule="auto"/>
        <w:rPr>
          <w:rFonts w:ascii="Arial" w:hAnsi="Arial" w:cs="Arial"/>
          <w:sz w:val="22"/>
          <w:szCs w:val="22"/>
        </w:rPr>
      </w:pPr>
      <w:r>
        <w:rPr>
          <w:rFonts w:ascii="Arial" w:eastAsia="Arial" w:hAnsi="Arial" w:cs="Arial"/>
          <w:b/>
          <w:bCs/>
          <w:sz w:val="22"/>
          <w:szCs w:val="22"/>
          <w:shd w:val="clear" w:color="auto" w:fill="FFFFFF"/>
        </w:rPr>
        <w:t xml:space="preserve">HBM Test and Measurement </w:t>
      </w:r>
      <w:r w:rsidR="00C87A92" w:rsidRPr="004E3865">
        <w:rPr>
          <w:rFonts w:ascii="Arial" w:eastAsia="Arial" w:hAnsi="Arial" w:cs="Arial"/>
          <w:b/>
          <w:bCs/>
          <w:sz w:val="22"/>
          <w:szCs w:val="22"/>
          <w:shd w:val="clear" w:color="auto" w:fill="FFFFFF"/>
        </w:rPr>
        <w:t>présente son nouveau conditionneur de signaux industriel ClipX - "Clip. Measure Control."</w:t>
      </w:r>
      <w:r w:rsidR="00C87A92" w:rsidRPr="004E3865">
        <w:rPr>
          <w:rFonts w:ascii="Arial" w:hAnsi="Arial" w:cs="Arial"/>
          <w:sz w:val="22"/>
          <w:szCs w:val="22"/>
        </w:rPr>
        <w:t xml:space="preserve"> </w:t>
      </w:r>
      <w:r w:rsidR="00C87A92" w:rsidRPr="004E3865">
        <w:rPr>
          <w:rFonts w:ascii="Arial" w:eastAsia="Arial" w:hAnsi="Arial" w:cs="Arial"/>
          <w:b/>
          <w:bCs/>
          <w:sz w:val="22"/>
          <w:szCs w:val="22"/>
          <w:shd w:val="clear" w:color="auto" w:fill="FFFFFF"/>
        </w:rPr>
        <w:t>Avec une classe de précision de 0,01 et un</w:t>
      </w:r>
      <w:r w:rsidR="00C87A92" w:rsidRPr="004E3865">
        <w:rPr>
          <w:rFonts w:ascii="Arial" w:hAnsi="Arial" w:cs="Arial"/>
          <w:sz w:val="22"/>
          <w:szCs w:val="22"/>
        </w:rPr>
        <w:t xml:space="preserve"> </w:t>
      </w:r>
      <w:r w:rsidR="00C87A92" w:rsidRPr="004E3865">
        <w:rPr>
          <w:rFonts w:ascii="Arial" w:eastAsia="Arial" w:hAnsi="Arial" w:cs="Arial"/>
          <w:b/>
          <w:bCs/>
          <w:sz w:val="22"/>
          <w:szCs w:val="22"/>
          <w:shd w:val="clear" w:color="auto" w:fill="FFFFFF"/>
        </w:rPr>
        <w:t>certificat digital d'étalonnage</w:t>
      </w:r>
      <w:r w:rsidR="00C87A92" w:rsidRPr="004E3865">
        <w:rPr>
          <w:rFonts w:ascii="Arial" w:hAnsi="Arial" w:cs="Arial"/>
          <w:sz w:val="22"/>
          <w:szCs w:val="22"/>
        </w:rPr>
        <w:t xml:space="preserve"> </w:t>
      </w:r>
      <w:r w:rsidR="00C87A92" w:rsidRPr="004E3865">
        <w:rPr>
          <w:rFonts w:ascii="Arial" w:eastAsia="Arial" w:hAnsi="Arial" w:cs="Arial"/>
          <w:b/>
          <w:bCs/>
          <w:sz w:val="22"/>
          <w:szCs w:val="22"/>
          <w:shd w:val="clear" w:color="auto" w:fill="FFFFFF"/>
        </w:rPr>
        <w:t>standard inclus</w:t>
      </w:r>
      <w:r w:rsidR="00361A98" w:rsidRPr="004E3865">
        <w:rPr>
          <w:rFonts w:ascii="Arial" w:eastAsia="Arial" w:hAnsi="Arial" w:cs="Arial"/>
          <w:b/>
          <w:bCs/>
          <w:sz w:val="22"/>
          <w:szCs w:val="22"/>
          <w:shd w:val="clear" w:color="auto" w:fill="FFFFFF"/>
        </w:rPr>
        <w:t>,</w:t>
      </w:r>
      <w:r w:rsidR="00C87A92" w:rsidRPr="004E3865">
        <w:rPr>
          <w:rFonts w:ascii="Arial" w:hAnsi="Arial" w:cs="Arial"/>
          <w:sz w:val="22"/>
          <w:szCs w:val="22"/>
        </w:rPr>
        <w:t xml:space="preserve"> </w:t>
      </w:r>
      <w:r w:rsidR="00C87A92" w:rsidRPr="004E3865">
        <w:rPr>
          <w:rFonts w:ascii="Arial" w:eastAsia="Arial" w:hAnsi="Arial" w:cs="Arial"/>
          <w:b/>
          <w:bCs/>
          <w:sz w:val="22"/>
          <w:szCs w:val="22"/>
          <w:shd w:val="clear" w:color="auto" w:fill="FFFFFF"/>
        </w:rPr>
        <w:t xml:space="preserve"> ClipX</w:t>
      </w:r>
      <w:r w:rsidR="00C87A92" w:rsidRPr="004E3865">
        <w:rPr>
          <w:rFonts w:ascii="Arial" w:hAnsi="Arial" w:cs="Arial"/>
          <w:sz w:val="22"/>
          <w:szCs w:val="22"/>
        </w:rPr>
        <w:t xml:space="preserve"> </w:t>
      </w:r>
      <w:r w:rsidR="00C87A92" w:rsidRPr="004E3865">
        <w:rPr>
          <w:rFonts w:ascii="Arial" w:eastAsia="Arial" w:hAnsi="Arial" w:cs="Arial"/>
          <w:b/>
          <w:bCs/>
          <w:sz w:val="22"/>
          <w:szCs w:val="22"/>
          <w:shd w:val="clear" w:color="auto" w:fill="FFFFFF"/>
        </w:rPr>
        <w:t xml:space="preserve">établit de nouvelles normes </w:t>
      </w:r>
      <w:r w:rsidR="00361A98" w:rsidRPr="004E3865">
        <w:rPr>
          <w:rFonts w:ascii="Arial" w:eastAsia="Arial" w:hAnsi="Arial" w:cs="Arial"/>
          <w:b/>
          <w:bCs/>
          <w:sz w:val="22"/>
          <w:szCs w:val="22"/>
          <w:shd w:val="clear" w:color="auto" w:fill="FFFFFF"/>
        </w:rPr>
        <w:t>en matière de</w:t>
      </w:r>
      <w:r w:rsidR="00C87A92" w:rsidRPr="004E3865">
        <w:rPr>
          <w:rFonts w:ascii="Arial" w:eastAsia="Arial" w:hAnsi="Arial" w:cs="Arial"/>
          <w:b/>
          <w:bCs/>
          <w:sz w:val="22"/>
          <w:szCs w:val="22"/>
          <w:shd w:val="clear" w:color="auto" w:fill="FFFFFF"/>
        </w:rPr>
        <w:t xml:space="preserve"> contrôle des processus industriels.</w:t>
      </w:r>
      <w:r w:rsidR="00361A98" w:rsidRPr="004E3865">
        <w:rPr>
          <w:rFonts w:ascii="Arial" w:eastAsia="Arial" w:hAnsi="Arial" w:cs="Arial"/>
          <w:b/>
          <w:bCs/>
          <w:sz w:val="22"/>
          <w:szCs w:val="22"/>
          <w:shd w:val="clear" w:color="auto" w:fill="FFFFFF"/>
        </w:rPr>
        <w:t xml:space="preserve"> </w:t>
      </w:r>
      <w:r w:rsidR="00C87A92" w:rsidRPr="004E3865">
        <w:rPr>
          <w:rFonts w:ascii="Arial" w:eastAsia="Arial" w:hAnsi="Arial" w:cs="Arial"/>
          <w:b/>
          <w:bCs/>
          <w:sz w:val="22"/>
          <w:szCs w:val="22"/>
          <w:shd w:val="clear" w:color="auto" w:fill="FFFFFF"/>
        </w:rPr>
        <w:t xml:space="preserve">Le module s'adapte à n'importe quelle mesure, qu’il soit utilisé dans des applications monovoie ou multivoies, dans le domaine du contrôle process ou en test de fin de production. </w:t>
      </w:r>
    </w:p>
    <w:p w:rsidR="00630EE1" w:rsidRPr="004E3865" w:rsidRDefault="00C87A92">
      <w:pPr>
        <w:spacing w:line="276" w:lineRule="auto"/>
        <w:rPr>
          <w:rFonts w:ascii="Arial" w:hAnsi="Arial" w:cs="Arial"/>
          <w:sz w:val="22"/>
          <w:szCs w:val="22"/>
        </w:rPr>
      </w:pPr>
      <w:r w:rsidRPr="004E3865">
        <w:rPr>
          <w:rFonts w:ascii="Arial" w:eastAsia="Arial" w:hAnsi="Arial" w:cs="Arial"/>
          <w:b/>
          <w:bCs/>
          <w:sz w:val="22"/>
          <w:szCs w:val="22"/>
        </w:rPr>
        <w:t> </w:t>
      </w:r>
    </w:p>
    <w:p w:rsidR="00630EE1" w:rsidRPr="004E3865" w:rsidRDefault="00C87A92">
      <w:pPr>
        <w:spacing w:after="135"/>
        <w:rPr>
          <w:rFonts w:ascii="Arial" w:hAnsi="Arial" w:cs="Arial"/>
          <w:sz w:val="22"/>
          <w:szCs w:val="22"/>
        </w:rPr>
      </w:pPr>
      <w:r w:rsidRPr="004E3865">
        <w:rPr>
          <w:rFonts w:ascii="Arial" w:hAnsi="Arial" w:cs="Arial"/>
          <w:sz w:val="22"/>
          <w:szCs w:val="22"/>
        </w:rPr>
        <w:t>ClipX permet de configurer aisément une chaîne de mesure individuelle ainsi qu’un système de mesure pouvant comprendre jusqu’à 6 appareils synchronisés.</w:t>
      </w:r>
      <w:r w:rsidR="00361A98" w:rsidRPr="004E3865">
        <w:rPr>
          <w:rFonts w:ascii="Arial" w:hAnsi="Arial" w:cs="Arial"/>
          <w:sz w:val="22"/>
          <w:szCs w:val="22"/>
        </w:rPr>
        <w:t xml:space="preserve"> </w:t>
      </w:r>
      <w:r w:rsidRPr="004E3865">
        <w:rPr>
          <w:rFonts w:ascii="Arial" w:hAnsi="Arial" w:cs="Arial"/>
          <w:sz w:val="22"/>
          <w:szCs w:val="22"/>
        </w:rPr>
        <w:t>ClipX dispose des bus de terrains récents de sorte qu’il s’intègre parfaitement dans les architectures d’automatisme actuel</w:t>
      </w:r>
      <w:r w:rsidR="00361A98" w:rsidRPr="004E3865">
        <w:rPr>
          <w:rFonts w:ascii="Arial" w:hAnsi="Arial" w:cs="Arial"/>
          <w:sz w:val="22"/>
          <w:szCs w:val="22"/>
        </w:rPr>
        <w:t>les</w:t>
      </w:r>
      <w:r w:rsidRPr="004E3865">
        <w:rPr>
          <w:rFonts w:ascii="Arial" w:hAnsi="Arial" w:cs="Arial"/>
          <w:sz w:val="22"/>
          <w:szCs w:val="22"/>
        </w:rPr>
        <w:t xml:space="preserve">. </w:t>
      </w:r>
      <w:r w:rsidRPr="004E3865">
        <w:rPr>
          <w:rFonts w:ascii="Arial" w:eastAsia="Arial" w:hAnsi="Arial" w:cs="Arial"/>
          <w:sz w:val="22"/>
          <w:szCs w:val="22"/>
        </w:rPr>
        <w:t>(PROFINET, PROFIBUS, Ethernet / IP ™, EtherCAT®, courant et tension).</w:t>
      </w:r>
    </w:p>
    <w:p w:rsidR="00630EE1" w:rsidRPr="004E3865" w:rsidRDefault="00C87A92">
      <w:pPr>
        <w:spacing w:after="135"/>
        <w:rPr>
          <w:rFonts w:ascii="Arial" w:hAnsi="Arial" w:cs="Arial"/>
          <w:sz w:val="22"/>
          <w:szCs w:val="22"/>
        </w:rPr>
      </w:pPr>
      <w:r w:rsidRPr="004E3865">
        <w:rPr>
          <w:rFonts w:ascii="Arial" w:eastAsia="Arial" w:hAnsi="Arial" w:cs="Arial"/>
          <w:sz w:val="22"/>
          <w:szCs w:val="22"/>
        </w:rPr>
        <w:t xml:space="preserve">Des chaînes de mesure analogiques et numériques peuvent être créées avec ClipX. Les capteurs HBM sont adaptés au conditionneur de </w:t>
      </w:r>
      <w:r w:rsidR="00361A98" w:rsidRPr="004E3865">
        <w:rPr>
          <w:rFonts w:ascii="Arial" w:eastAsia="Arial" w:hAnsi="Arial" w:cs="Arial"/>
          <w:sz w:val="22"/>
          <w:szCs w:val="22"/>
        </w:rPr>
        <w:t>signaux</w:t>
      </w:r>
      <w:r w:rsidRPr="004E3865">
        <w:rPr>
          <w:rFonts w:ascii="Arial" w:eastAsia="Arial" w:hAnsi="Arial" w:cs="Arial"/>
          <w:sz w:val="22"/>
          <w:szCs w:val="22"/>
        </w:rPr>
        <w:t xml:space="preserve"> ClipX et fournissent des résultats de mesure fiables et insensibles aux parasites électriques. </w:t>
      </w:r>
    </w:p>
    <w:p w:rsidR="00630EE1" w:rsidRPr="004E3865" w:rsidRDefault="00C87A92">
      <w:pPr>
        <w:spacing w:after="135"/>
        <w:rPr>
          <w:rFonts w:ascii="Arial" w:hAnsi="Arial" w:cs="Arial"/>
          <w:sz w:val="22"/>
          <w:szCs w:val="22"/>
        </w:rPr>
      </w:pPr>
      <w:r w:rsidRPr="004E3865">
        <w:rPr>
          <w:rFonts w:ascii="Arial" w:eastAsia="Arial" w:hAnsi="Arial" w:cs="Arial"/>
          <w:sz w:val="22"/>
          <w:szCs w:val="22"/>
        </w:rPr>
        <w:t>ClipX</w:t>
      </w:r>
      <w:r w:rsidRPr="004E3865">
        <w:rPr>
          <w:rFonts w:ascii="Arial" w:hAnsi="Arial" w:cs="Arial"/>
          <w:sz w:val="22"/>
          <w:szCs w:val="22"/>
        </w:rPr>
        <w:t xml:space="preserve"> </w:t>
      </w:r>
      <w:r w:rsidRPr="004E3865">
        <w:rPr>
          <w:rFonts w:ascii="Arial" w:eastAsia="Arial" w:hAnsi="Arial" w:cs="Arial"/>
          <w:sz w:val="22"/>
          <w:szCs w:val="22"/>
        </w:rPr>
        <w:t>répond déjà aux exigences de la future production en réseau.</w:t>
      </w:r>
      <w:r w:rsidR="00361A98" w:rsidRPr="004E3865">
        <w:rPr>
          <w:rFonts w:ascii="Arial" w:eastAsia="Arial" w:hAnsi="Arial" w:cs="Arial"/>
          <w:sz w:val="22"/>
          <w:szCs w:val="22"/>
        </w:rPr>
        <w:t xml:space="preserve"> </w:t>
      </w:r>
      <w:r w:rsidRPr="004E3865">
        <w:rPr>
          <w:rFonts w:ascii="Arial" w:eastAsia="Arial" w:hAnsi="Arial" w:cs="Arial"/>
          <w:sz w:val="22"/>
          <w:szCs w:val="22"/>
        </w:rPr>
        <w:t>L'une de ses caractéristiques principales est l'interface Web intuitive qui permet le fonctionnement, le paramétrage et le diagnostic à distance. ClipX</w:t>
      </w:r>
      <w:r w:rsidRPr="004E3865">
        <w:rPr>
          <w:rFonts w:ascii="Arial" w:hAnsi="Arial" w:cs="Arial"/>
          <w:sz w:val="22"/>
          <w:szCs w:val="22"/>
        </w:rPr>
        <w:t xml:space="preserve"> </w:t>
      </w:r>
      <w:r w:rsidRPr="004E3865">
        <w:rPr>
          <w:rFonts w:ascii="Arial" w:eastAsia="Arial" w:hAnsi="Arial" w:cs="Arial"/>
          <w:sz w:val="22"/>
          <w:szCs w:val="22"/>
        </w:rPr>
        <w:t>"s'</w:t>
      </w:r>
      <w:r w:rsidR="00361A98" w:rsidRPr="004E3865">
        <w:rPr>
          <w:rFonts w:ascii="Arial" w:eastAsia="Arial" w:hAnsi="Arial" w:cs="Arial"/>
          <w:sz w:val="22"/>
          <w:szCs w:val="22"/>
        </w:rPr>
        <w:t>autocontrôle</w:t>
      </w:r>
      <w:r w:rsidRPr="004E3865">
        <w:rPr>
          <w:rFonts w:ascii="Arial" w:eastAsia="Arial" w:hAnsi="Arial" w:cs="Arial"/>
          <w:sz w:val="22"/>
          <w:szCs w:val="22"/>
        </w:rPr>
        <w:t>" et aide à prévenir les temps d'arrêt de la machine grâce à la détection précoce des pannes (maintenance prédictive).</w:t>
      </w:r>
      <w:r w:rsidR="00361A98" w:rsidRPr="004E3865">
        <w:rPr>
          <w:rFonts w:ascii="Arial" w:eastAsia="Arial" w:hAnsi="Arial" w:cs="Arial"/>
          <w:sz w:val="22"/>
          <w:szCs w:val="22"/>
        </w:rPr>
        <w:t xml:space="preserve"> </w:t>
      </w:r>
      <w:r w:rsidRPr="004E3865">
        <w:rPr>
          <w:rFonts w:ascii="Arial" w:eastAsia="Arial" w:hAnsi="Arial" w:cs="Arial"/>
          <w:sz w:val="22"/>
          <w:szCs w:val="22"/>
        </w:rPr>
        <w:t>Cela est possible grâce aux fonctions dites intelligentes telles que la surveillance de l'état de santé, le diagnostic à distance et le calcul des voies.</w:t>
      </w:r>
      <w:r w:rsidRPr="004E3865">
        <w:rPr>
          <w:rFonts w:ascii="Arial" w:hAnsi="Arial" w:cs="Arial"/>
          <w:sz w:val="22"/>
          <w:szCs w:val="22"/>
        </w:rPr>
        <w:t xml:space="preserve"> </w:t>
      </w:r>
      <w:r w:rsidRPr="004E3865">
        <w:rPr>
          <w:rFonts w:ascii="Arial" w:eastAsia="Arial" w:hAnsi="Arial" w:cs="Arial"/>
          <w:sz w:val="22"/>
          <w:szCs w:val="22"/>
        </w:rPr>
        <w:t> </w:t>
      </w:r>
    </w:p>
    <w:p w:rsidR="00630EE1" w:rsidRPr="004E3865" w:rsidRDefault="00C87A92">
      <w:pPr>
        <w:spacing w:after="135"/>
        <w:rPr>
          <w:rFonts w:ascii="Arial" w:hAnsi="Arial" w:cs="Arial"/>
          <w:sz w:val="22"/>
          <w:szCs w:val="22"/>
        </w:rPr>
      </w:pPr>
      <w:r w:rsidRPr="004E3865">
        <w:rPr>
          <w:rFonts w:ascii="Arial" w:eastAsia="Arial" w:hAnsi="Arial" w:cs="Arial"/>
          <w:sz w:val="22"/>
          <w:szCs w:val="22"/>
        </w:rPr>
        <w:t>HBM, en plus de sa gamme de conditionneurs de signaux et de systèmes d'acquisition de données, propose également des capteurs pour mesurer le couple, la force, le déplacement et d'autres grandeurs mécaniques. Les clients bénéficient d'une solution complète pour</w:t>
      </w:r>
      <w:r w:rsidRPr="004E3865">
        <w:rPr>
          <w:rFonts w:ascii="Arial" w:hAnsi="Arial" w:cs="Arial"/>
          <w:sz w:val="22"/>
          <w:szCs w:val="22"/>
        </w:rPr>
        <w:t xml:space="preserve"> </w:t>
      </w:r>
      <w:r w:rsidRPr="004E3865">
        <w:rPr>
          <w:rFonts w:ascii="Arial" w:eastAsia="Arial" w:hAnsi="Arial" w:cs="Arial"/>
          <w:sz w:val="22"/>
          <w:szCs w:val="22"/>
        </w:rPr>
        <w:t>la mesure et le contrôle industriels avec des temps de configuration rapides, une qualité de données de mesure élevée et des résultats significatifs sur toute la chaîne de mesure.</w:t>
      </w:r>
    </w:p>
    <w:p w:rsidR="00630EE1" w:rsidRDefault="00C87A92">
      <w:pPr>
        <w:spacing w:after="135"/>
        <w:rPr>
          <w:rFonts w:ascii="Arial" w:hAnsi="Arial" w:cs="Arial"/>
          <w:sz w:val="22"/>
          <w:szCs w:val="22"/>
        </w:rPr>
      </w:pPr>
      <w:r w:rsidRPr="004E3865">
        <w:rPr>
          <w:rFonts w:ascii="Arial" w:eastAsia="Arial" w:hAnsi="Arial" w:cs="Arial"/>
          <w:sz w:val="22"/>
          <w:szCs w:val="22"/>
        </w:rPr>
        <w:t>En savoir plus sur</w:t>
      </w:r>
      <w:r w:rsidRPr="004E3865">
        <w:rPr>
          <w:rFonts w:ascii="Arial" w:hAnsi="Arial" w:cs="Arial"/>
          <w:sz w:val="22"/>
          <w:szCs w:val="22"/>
        </w:rPr>
        <w:t xml:space="preserve"> </w:t>
      </w:r>
      <w:r w:rsidRPr="004E3865">
        <w:rPr>
          <w:rFonts w:ascii="Arial" w:eastAsia="Arial" w:hAnsi="Arial" w:cs="Arial"/>
          <w:sz w:val="22"/>
          <w:szCs w:val="22"/>
        </w:rPr>
        <w:t>ClipX, le conditionneur de signaux nouvelle génération de HBM</w:t>
      </w:r>
      <w:r w:rsidR="00361A98" w:rsidRPr="004E3865">
        <w:rPr>
          <w:rFonts w:ascii="Arial" w:eastAsia="Arial" w:hAnsi="Arial" w:cs="Arial"/>
          <w:sz w:val="22"/>
          <w:szCs w:val="22"/>
        </w:rPr>
        <w:t xml:space="preserve"> : </w:t>
      </w:r>
      <w:hyperlink r:id="rId8" w:history="1">
        <w:r w:rsidRPr="004E3865">
          <w:rPr>
            <w:rFonts w:ascii="Arial" w:eastAsia="Arial" w:hAnsi="Arial" w:cs="Arial"/>
            <w:color w:val="0000FF"/>
            <w:sz w:val="22"/>
            <w:szCs w:val="22"/>
            <w:u w:val="single"/>
          </w:rPr>
          <w:t>https://www.hbm.com/fr/7077/clipx-precise-industrial-signal-conditioner/</w:t>
        </w:r>
      </w:hyperlink>
      <w:r w:rsidRPr="004E3865">
        <w:rPr>
          <w:rFonts w:ascii="Arial" w:hAnsi="Arial" w:cs="Arial"/>
          <w:sz w:val="22"/>
          <w:szCs w:val="22"/>
        </w:rPr>
        <w:t xml:space="preserve"> </w:t>
      </w:r>
    </w:p>
    <w:p w:rsidR="00B34E19" w:rsidRDefault="00B34E19">
      <w:pPr>
        <w:spacing w:after="135"/>
        <w:rPr>
          <w:rFonts w:ascii="Arial" w:hAnsi="Arial" w:cs="Arial"/>
          <w:sz w:val="22"/>
          <w:szCs w:val="22"/>
        </w:rPr>
      </w:pPr>
    </w:p>
    <w:p w:rsidR="00B34E19" w:rsidRDefault="00B34E19">
      <w:pPr>
        <w:spacing w:after="135"/>
        <w:rPr>
          <w:rFonts w:ascii="Arial" w:hAnsi="Arial" w:cs="Arial"/>
          <w:sz w:val="22"/>
          <w:szCs w:val="22"/>
        </w:rPr>
      </w:pPr>
    </w:p>
    <w:p w:rsidR="00B34E19" w:rsidRDefault="00B34E19">
      <w:pPr>
        <w:spacing w:after="135"/>
        <w:rPr>
          <w:rFonts w:ascii="Arial" w:hAnsi="Arial" w:cs="Arial"/>
          <w:sz w:val="22"/>
          <w:szCs w:val="22"/>
        </w:rPr>
      </w:pPr>
    </w:p>
    <w:p w:rsidR="00B34E19" w:rsidRDefault="00B34E19">
      <w:pPr>
        <w:spacing w:after="135"/>
        <w:rPr>
          <w:rFonts w:ascii="Arial" w:hAnsi="Arial" w:cs="Arial"/>
          <w:sz w:val="22"/>
          <w:szCs w:val="22"/>
        </w:rPr>
      </w:pPr>
    </w:p>
    <w:p w:rsidR="00B34E19" w:rsidRDefault="00B34E19">
      <w:pPr>
        <w:spacing w:after="135"/>
        <w:rPr>
          <w:rFonts w:ascii="Arial" w:hAnsi="Arial" w:cs="Arial"/>
          <w:sz w:val="22"/>
          <w:szCs w:val="22"/>
        </w:rPr>
      </w:pPr>
    </w:p>
    <w:p w:rsidR="00B34E19" w:rsidRPr="004E3865" w:rsidRDefault="00B34E19">
      <w:pPr>
        <w:spacing w:after="135"/>
        <w:rPr>
          <w:rFonts w:ascii="Arial" w:hAnsi="Arial" w:cs="Arial"/>
          <w:sz w:val="22"/>
          <w:szCs w:val="22"/>
        </w:rPr>
      </w:pPr>
    </w:p>
    <w:p w:rsidR="00630EE1" w:rsidRPr="004E3865" w:rsidRDefault="00254A47" w:rsidP="00B34E19">
      <w:pPr>
        <w:spacing w:after="200" w:line="5250" w:lineRule="atLeast"/>
        <w:rPr>
          <w:rFonts w:ascii="Arial" w:hAnsi="Arial" w:cs="Arial"/>
          <w:sz w:val="22"/>
          <w:szCs w:val="22"/>
        </w:rPr>
      </w:pPr>
      <w:r>
        <w:rPr>
          <w:rFonts w:ascii="Arial" w:hAnsi="Arial" w:cs="Arial"/>
          <w:noProof/>
          <w:sz w:val="22"/>
          <w:szCs w:val="22"/>
        </w:rPr>
        <w:drawing>
          <wp:inline distT="0" distB="0" distL="0" distR="0">
            <wp:extent cx="5765800" cy="3848100"/>
            <wp:effectExtent l="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3848100"/>
                    </a:xfrm>
                    <a:prstGeom prst="rect">
                      <a:avLst/>
                    </a:prstGeom>
                    <a:noFill/>
                    <a:ln>
                      <a:noFill/>
                    </a:ln>
                  </pic:spPr>
                </pic:pic>
              </a:graphicData>
            </a:graphic>
          </wp:inline>
        </w:drawing>
      </w:r>
    </w:p>
    <w:p w:rsidR="00630EE1" w:rsidRPr="00B34E19" w:rsidRDefault="00C87A92" w:rsidP="00B34E19">
      <w:pPr>
        <w:spacing w:after="200" w:line="360" w:lineRule="auto"/>
        <w:ind w:right="1128"/>
        <w:rPr>
          <w:rFonts w:ascii="Arial" w:hAnsi="Arial" w:cs="Arial"/>
          <w:sz w:val="16"/>
          <w:szCs w:val="22"/>
        </w:rPr>
      </w:pPr>
      <w:r w:rsidRPr="00B34E19">
        <w:rPr>
          <w:rFonts w:ascii="Arial" w:eastAsia="Arial" w:hAnsi="Arial" w:cs="Arial"/>
          <w:sz w:val="16"/>
          <w:szCs w:val="22"/>
        </w:rPr>
        <w:t>Le conditionneur de signaux ClipX précis et facile à intégrer, permet de réaliser mesures et surveillance pour bancs d'essai, machines et systèmes de production. (Image: HBM)</w:t>
      </w:r>
    </w:p>
    <w:p w:rsidR="00B34E19" w:rsidRDefault="00B34E19" w:rsidP="00361A98">
      <w:pPr>
        <w:spacing w:line="360" w:lineRule="auto"/>
        <w:ind w:right="1128"/>
        <w:jc w:val="both"/>
        <w:rPr>
          <w:rFonts w:ascii="Arial" w:hAnsi="Arial" w:cs="Arial"/>
          <w:b/>
          <w:sz w:val="16"/>
          <w:szCs w:val="22"/>
        </w:rPr>
      </w:pPr>
    </w:p>
    <w:p w:rsidR="00B34E19" w:rsidRDefault="00B34E19" w:rsidP="00361A98">
      <w:pPr>
        <w:spacing w:line="360" w:lineRule="auto"/>
        <w:ind w:right="1128"/>
        <w:jc w:val="both"/>
        <w:rPr>
          <w:rFonts w:ascii="Arial" w:hAnsi="Arial" w:cs="Arial"/>
          <w:b/>
          <w:sz w:val="16"/>
          <w:szCs w:val="22"/>
        </w:rPr>
      </w:pPr>
    </w:p>
    <w:p w:rsidR="00361A98" w:rsidRPr="00B34E19" w:rsidRDefault="00361A98" w:rsidP="00361A98">
      <w:pPr>
        <w:spacing w:line="360" w:lineRule="auto"/>
        <w:ind w:right="1128"/>
        <w:jc w:val="both"/>
        <w:rPr>
          <w:rFonts w:ascii="Arial" w:hAnsi="Arial" w:cs="Arial"/>
          <w:b/>
          <w:bCs/>
          <w:sz w:val="18"/>
          <w:szCs w:val="22"/>
        </w:rPr>
      </w:pPr>
      <w:r w:rsidRPr="00B34E19">
        <w:rPr>
          <w:rFonts w:ascii="Arial" w:hAnsi="Arial" w:cs="Arial"/>
          <w:b/>
          <w:sz w:val="18"/>
          <w:szCs w:val="22"/>
        </w:rPr>
        <w:t>HBM Test and Measurement</w:t>
      </w:r>
    </w:p>
    <w:p w:rsidR="00361A98" w:rsidRPr="00B34E19" w:rsidRDefault="00361A98" w:rsidP="00361A98">
      <w:pPr>
        <w:autoSpaceDE w:val="0"/>
        <w:spacing w:after="120" w:line="360" w:lineRule="auto"/>
        <w:ind w:right="1132"/>
        <w:jc w:val="both"/>
        <w:rPr>
          <w:rFonts w:ascii="Arial" w:hAnsi="Arial" w:cs="Arial"/>
          <w:sz w:val="18"/>
          <w:szCs w:val="22"/>
        </w:rPr>
      </w:pPr>
      <w:r w:rsidRPr="00B34E19">
        <w:rPr>
          <w:rFonts w:ascii="Arial" w:hAnsi="Arial" w:cs="Arial"/>
          <w:sz w:val="18"/>
          <w:szCs w:val="22"/>
        </w:rPr>
        <w:t xml:space="preserve">Depuis sa </w:t>
      </w:r>
      <w:r w:rsidR="000F28CB">
        <w:rPr>
          <w:rFonts w:ascii="Arial" w:hAnsi="Arial" w:cs="Arial"/>
          <w:sz w:val="18"/>
          <w:szCs w:val="22"/>
        </w:rPr>
        <w:t>création</w:t>
      </w:r>
      <w:r w:rsidRPr="00B34E19">
        <w:rPr>
          <w:rFonts w:ascii="Arial" w:hAnsi="Arial" w:cs="Arial"/>
          <w:sz w:val="18"/>
          <w:szCs w:val="22"/>
        </w:rPr>
        <w:t xml:space="preserve"> en Allemagne en 1950, Hottinger Baldwin Messtechnik (HBM Test and Measurement) s'est construit une renommée en tant que leader sur le marché mondial des techniques de mesure. La gamme de produits HBM comprend des produits pour la chaîne de mesure complète, des essais virtuels aux tests réels. Les sites de production de l'entreprise sont situés en Allemagne, aux États-Unis, en Chine et au Portugal, la société étant représentée dans plus de 80 pays dans le monde.</w:t>
      </w:r>
    </w:p>
    <w:p w:rsidR="00361A98" w:rsidRPr="004E3865" w:rsidRDefault="00361A98" w:rsidP="00361A98">
      <w:pPr>
        <w:spacing w:line="180" w:lineRule="atLeast"/>
        <w:rPr>
          <w:rFonts w:ascii="Arial" w:hAnsi="Arial" w:cs="Arial"/>
          <w:sz w:val="22"/>
          <w:szCs w:val="22"/>
        </w:rPr>
      </w:pPr>
      <w:bookmarkStart w:id="0" w:name="_GoBack"/>
      <w:bookmarkEnd w:id="0"/>
    </w:p>
    <w:sectPr w:rsidR="00361A98" w:rsidRPr="004E386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35" w:rsidRDefault="005B3C35" w:rsidP="00361A98">
      <w:r>
        <w:separator/>
      </w:r>
    </w:p>
  </w:endnote>
  <w:endnote w:type="continuationSeparator" w:id="0">
    <w:p w:rsidR="005B3C35" w:rsidRDefault="005B3C35" w:rsidP="0036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oboto Black">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98" w:rsidRPr="00155C48" w:rsidRDefault="00254A47" w:rsidP="00361A98">
    <w:pPr>
      <w:pStyle w:val="Pieddepage"/>
      <w:spacing w:line="180" w:lineRule="atLeast"/>
      <w:rPr>
        <w:rFonts w:ascii="Arial" w:hAnsi="Arial" w:cs="Arial"/>
        <w:sz w:val="14"/>
      </w:rPr>
    </w:pP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361A98" w:rsidRPr="006E44DF" w:rsidRDefault="00361A98" w:rsidP="00361A98">
                          <w:pPr>
                            <w:rPr>
                              <w:rFonts w:ascii="Arial" w:hAnsi="Arial" w:cs="Arial"/>
                              <w:b/>
                              <w:sz w:val="14"/>
                            </w:rPr>
                          </w:pPr>
                          <w:r>
                            <w:rPr>
                              <w:rFonts w:ascii="Arial" w:hAnsi="Arial"/>
                              <w:b/>
                              <w:sz w:val="14"/>
                            </w:rPr>
                            <w:t>HBM :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361A98" w:rsidRPr="006E44DF" w:rsidRDefault="00361A98" w:rsidP="00361A98">
                    <w:pPr>
                      <w:rPr>
                        <w:rFonts w:ascii="Arial" w:hAnsi="Arial" w:cs="Arial"/>
                        <w:b/>
                        <w:sz w:val="14"/>
                      </w:rPr>
                    </w:pPr>
                    <w:r>
                      <w:rPr>
                        <w:rFonts w:ascii="Arial" w:hAnsi="Arial"/>
                        <w:b/>
                        <w:sz w:val="14"/>
                      </w:rPr>
                      <w:t>HBM : public</w:t>
                    </w:r>
                  </w:p>
                </w:txbxContent>
              </v:textbox>
            </v:shape>
          </w:pict>
        </mc:Fallback>
      </mc:AlternateContent>
    </w:r>
    <w:r w:rsidR="00361A98">
      <w:rPr>
        <w:rFonts w:ascii="Arial" w:hAnsi="Arial"/>
        <w:sz w:val="14"/>
      </w:rPr>
      <w:t>Directeur général : Andreas Hüllhorst – Président du conseil d'administration : Eoghan O’Lionaird</w:t>
    </w:r>
  </w:p>
  <w:p w:rsidR="00361A98" w:rsidRPr="00291A20" w:rsidRDefault="00361A98" w:rsidP="00361A98">
    <w:pPr>
      <w:pStyle w:val="Pieddepage"/>
      <w:spacing w:line="180" w:lineRule="atLeast"/>
      <w:rPr>
        <w:rFonts w:ascii="Arial" w:hAnsi="Arial" w:cs="Arial"/>
        <w:sz w:val="14"/>
      </w:rPr>
    </w:pPr>
    <w:r>
      <w:rPr>
        <w:rFonts w:ascii="Arial" w:hAnsi="Arial"/>
        <w:sz w:val="14"/>
      </w:rPr>
      <w:t>Société à responsabilité limitée, inscrite au registre du commerce et des sociétés de Darmstadt sous le numéro HRB 1147</w:t>
    </w:r>
  </w:p>
  <w:p w:rsidR="00361A98" w:rsidRDefault="00361A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35" w:rsidRDefault="005B3C35" w:rsidP="00361A98">
      <w:r>
        <w:separator/>
      </w:r>
    </w:p>
  </w:footnote>
  <w:footnote w:type="continuationSeparator" w:id="0">
    <w:p w:rsidR="005B3C35" w:rsidRDefault="005B3C35" w:rsidP="0036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98" w:rsidRDefault="00361A98" w:rsidP="00361A98">
    <w:pPr>
      <w:pStyle w:val="En-tte"/>
      <w:rPr>
        <w:rFonts w:ascii="Roboto Black" w:hAnsi="Roboto Black"/>
      </w:rPr>
    </w:pPr>
  </w:p>
  <w:p w:rsidR="00361A98" w:rsidRPr="000C3ECC" w:rsidRDefault="00361A98" w:rsidP="00361A98">
    <w:pPr>
      <w:pStyle w:val="En-tt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rPr>
      <w:drawing>
        <wp:anchor distT="0" distB="0" distL="114300" distR="114300" simplePos="0" relativeHeight="251659264" behindDoc="0" locked="0" layoutInCell="1" allowOverlap="1" wp14:anchorId="5CB1F9C7" wp14:editId="32C82A46">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COMMUNIQUÉ DE PRESSE</w:t>
    </w:r>
  </w:p>
  <w:p w:rsidR="00361A98" w:rsidRDefault="00361A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B2EFFA4">
      <w:start w:val="1"/>
      <w:numFmt w:val="bullet"/>
      <w:lvlText w:val=""/>
      <w:lvlJc w:val="left"/>
      <w:pPr>
        <w:tabs>
          <w:tab w:val="num" w:pos="720"/>
        </w:tabs>
        <w:ind w:left="720" w:hanging="360"/>
      </w:pPr>
      <w:rPr>
        <w:rFonts w:ascii="Symbol" w:hAnsi="Symbol"/>
        <w:sz w:val="20"/>
        <w:szCs w:val="20"/>
        <w:bdr w:val="nil"/>
      </w:rPr>
    </w:lvl>
    <w:lvl w:ilvl="1" w:tplc="EC3076D0">
      <w:start w:val="1"/>
      <w:numFmt w:val="bullet"/>
      <w:lvlText w:val="o"/>
      <w:lvlJc w:val="left"/>
      <w:pPr>
        <w:tabs>
          <w:tab w:val="num" w:pos="1440"/>
        </w:tabs>
        <w:ind w:left="1440" w:hanging="360"/>
      </w:pPr>
      <w:rPr>
        <w:rFonts w:ascii="Courier New" w:hAnsi="Courier New"/>
      </w:rPr>
    </w:lvl>
    <w:lvl w:ilvl="2" w:tplc="7AC0B93C">
      <w:start w:val="1"/>
      <w:numFmt w:val="bullet"/>
      <w:lvlText w:val=""/>
      <w:lvlJc w:val="left"/>
      <w:pPr>
        <w:tabs>
          <w:tab w:val="num" w:pos="2160"/>
        </w:tabs>
        <w:ind w:left="2160" w:hanging="360"/>
      </w:pPr>
      <w:rPr>
        <w:rFonts w:ascii="Wingdings" w:hAnsi="Wingdings"/>
      </w:rPr>
    </w:lvl>
    <w:lvl w:ilvl="3" w:tplc="DB8C4E1E">
      <w:start w:val="1"/>
      <w:numFmt w:val="bullet"/>
      <w:lvlText w:val=""/>
      <w:lvlJc w:val="left"/>
      <w:pPr>
        <w:tabs>
          <w:tab w:val="num" w:pos="2880"/>
        </w:tabs>
        <w:ind w:left="2880" w:hanging="360"/>
      </w:pPr>
      <w:rPr>
        <w:rFonts w:ascii="Symbol" w:hAnsi="Symbol"/>
      </w:rPr>
    </w:lvl>
    <w:lvl w:ilvl="4" w:tplc="65CEFE44">
      <w:start w:val="1"/>
      <w:numFmt w:val="bullet"/>
      <w:lvlText w:val="o"/>
      <w:lvlJc w:val="left"/>
      <w:pPr>
        <w:tabs>
          <w:tab w:val="num" w:pos="3600"/>
        </w:tabs>
        <w:ind w:left="3600" w:hanging="360"/>
      </w:pPr>
      <w:rPr>
        <w:rFonts w:ascii="Courier New" w:hAnsi="Courier New"/>
      </w:rPr>
    </w:lvl>
    <w:lvl w:ilvl="5" w:tplc="27B6D128">
      <w:start w:val="1"/>
      <w:numFmt w:val="bullet"/>
      <w:lvlText w:val=""/>
      <w:lvlJc w:val="left"/>
      <w:pPr>
        <w:tabs>
          <w:tab w:val="num" w:pos="4320"/>
        </w:tabs>
        <w:ind w:left="4320" w:hanging="360"/>
      </w:pPr>
      <w:rPr>
        <w:rFonts w:ascii="Wingdings" w:hAnsi="Wingdings"/>
      </w:rPr>
    </w:lvl>
    <w:lvl w:ilvl="6" w:tplc="9968D5EA">
      <w:start w:val="1"/>
      <w:numFmt w:val="bullet"/>
      <w:lvlText w:val=""/>
      <w:lvlJc w:val="left"/>
      <w:pPr>
        <w:tabs>
          <w:tab w:val="num" w:pos="5040"/>
        </w:tabs>
        <w:ind w:left="5040" w:hanging="360"/>
      </w:pPr>
      <w:rPr>
        <w:rFonts w:ascii="Symbol" w:hAnsi="Symbol"/>
      </w:rPr>
    </w:lvl>
    <w:lvl w:ilvl="7" w:tplc="FE189C80">
      <w:start w:val="1"/>
      <w:numFmt w:val="bullet"/>
      <w:lvlText w:val="o"/>
      <w:lvlJc w:val="left"/>
      <w:pPr>
        <w:tabs>
          <w:tab w:val="num" w:pos="5760"/>
        </w:tabs>
        <w:ind w:left="5760" w:hanging="360"/>
      </w:pPr>
      <w:rPr>
        <w:rFonts w:ascii="Courier New" w:hAnsi="Courier New"/>
      </w:rPr>
    </w:lvl>
    <w:lvl w:ilvl="8" w:tplc="7A9ADEA0">
      <w:start w:val="1"/>
      <w:numFmt w:val="bullet"/>
      <w:lvlText w:val=""/>
      <w:lvlJc w:val="left"/>
      <w:pPr>
        <w:tabs>
          <w:tab w:val="num" w:pos="6480"/>
        </w:tabs>
        <w:ind w:left="6480" w:hanging="360"/>
      </w:pPr>
      <w:rPr>
        <w:rFonts w:ascii="Wingdings" w:hAnsi="Wingdings"/>
      </w:rPr>
    </w:lvl>
  </w:abstractNum>
  <w:abstractNum w:abstractNumId="1">
    <w:nsid w:val="38B8270E"/>
    <w:multiLevelType w:val="hybridMultilevel"/>
    <w:tmpl w:val="0DA49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E1"/>
    <w:rsid w:val="000F28CB"/>
    <w:rsid w:val="00254A47"/>
    <w:rsid w:val="00361A98"/>
    <w:rsid w:val="004E3865"/>
    <w:rsid w:val="005B3C35"/>
    <w:rsid w:val="00630EE1"/>
    <w:rsid w:val="00B34E19"/>
    <w:rsid w:val="00B94EAB"/>
    <w:rsid w:val="00C87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Titre1">
    <w:name w:val="heading 1"/>
    <w:basedOn w:val="Normal"/>
    <w:next w:val="Normal"/>
    <w:qFormat/>
    <w:rsid w:val="00EF7B96"/>
    <w:pPr>
      <w:keepNext/>
      <w:spacing w:before="240" w:after="60"/>
      <w:outlineLvl w:val="0"/>
    </w:pPr>
    <w:rPr>
      <w:b/>
      <w:bCs/>
      <w:kern w:val="32"/>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98"/>
    <w:pPr>
      <w:tabs>
        <w:tab w:val="center" w:pos="4513"/>
        <w:tab w:val="right" w:pos="9026"/>
      </w:tabs>
    </w:pPr>
  </w:style>
  <w:style w:type="character" w:customStyle="1" w:styleId="En-tteCar">
    <w:name w:val="En-tête Car"/>
    <w:basedOn w:val="Policepardfaut"/>
    <w:link w:val="En-tte"/>
    <w:uiPriority w:val="99"/>
    <w:rsid w:val="00361A98"/>
    <w:rPr>
      <w:sz w:val="24"/>
      <w:szCs w:val="24"/>
      <w:bdr w:val="nil"/>
    </w:rPr>
  </w:style>
  <w:style w:type="paragraph" w:styleId="Pieddepage">
    <w:name w:val="footer"/>
    <w:basedOn w:val="Normal"/>
    <w:link w:val="PieddepageCar"/>
    <w:uiPriority w:val="99"/>
    <w:unhideWhenUsed/>
    <w:rsid w:val="00361A98"/>
    <w:pPr>
      <w:tabs>
        <w:tab w:val="center" w:pos="4513"/>
        <w:tab w:val="right" w:pos="9026"/>
      </w:tabs>
    </w:pPr>
  </w:style>
  <w:style w:type="character" w:customStyle="1" w:styleId="PieddepageCar">
    <w:name w:val="Pied de page Car"/>
    <w:basedOn w:val="Policepardfaut"/>
    <w:link w:val="Pieddepage"/>
    <w:uiPriority w:val="99"/>
    <w:rsid w:val="00361A98"/>
    <w:rPr>
      <w:sz w:val="24"/>
      <w:szCs w:val="24"/>
      <w:bdr w:val="nil"/>
    </w:rPr>
  </w:style>
  <w:style w:type="paragraph" w:styleId="Paragraphedeliste">
    <w:name w:val="List Paragraph"/>
    <w:basedOn w:val="Normal"/>
    <w:uiPriority w:val="34"/>
    <w:qFormat/>
    <w:rsid w:val="004E3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Titre1">
    <w:name w:val="heading 1"/>
    <w:basedOn w:val="Normal"/>
    <w:next w:val="Normal"/>
    <w:qFormat/>
    <w:rsid w:val="00EF7B96"/>
    <w:pPr>
      <w:keepNext/>
      <w:spacing w:before="240" w:after="60"/>
      <w:outlineLvl w:val="0"/>
    </w:pPr>
    <w:rPr>
      <w:b/>
      <w:bCs/>
      <w:kern w:val="32"/>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A98"/>
    <w:pPr>
      <w:tabs>
        <w:tab w:val="center" w:pos="4513"/>
        <w:tab w:val="right" w:pos="9026"/>
      </w:tabs>
    </w:pPr>
  </w:style>
  <w:style w:type="character" w:customStyle="1" w:styleId="En-tteCar">
    <w:name w:val="En-tête Car"/>
    <w:basedOn w:val="Policepardfaut"/>
    <w:link w:val="En-tte"/>
    <w:uiPriority w:val="99"/>
    <w:rsid w:val="00361A98"/>
    <w:rPr>
      <w:sz w:val="24"/>
      <w:szCs w:val="24"/>
      <w:bdr w:val="nil"/>
    </w:rPr>
  </w:style>
  <w:style w:type="paragraph" w:styleId="Pieddepage">
    <w:name w:val="footer"/>
    <w:basedOn w:val="Normal"/>
    <w:link w:val="PieddepageCar"/>
    <w:uiPriority w:val="99"/>
    <w:unhideWhenUsed/>
    <w:rsid w:val="00361A98"/>
    <w:pPr>
      <w:tabs>
        <w:tab w:val="center" w:pos="4513"/>
        <w:tab w:val="right" w:pos="9026"/>
      </w:tabs>
    </w:pPr>
  </w:style>
  <w:style w:type="character" w:customStyle="1" w:styleId="PieddepageCar">
    <w:name w:val="Pied de page Car"/>
    <w:basedOn w:val="Policepardfaut"/>
    <w:link w:val="Pieddepage"/>
    <w:uiPriority w:val="99"/>
    <w:rsid w:val="00361A98"/>
    <w:rPr>
      <w:sz w:val="24"/>
      <w:szCs w:val="24"/>
      <w:bdr w:val="nil"/>
    </w:rPr>
  </w:style>
  <w:style w:type="paragraph" w:styleId="Paragraphedeliste">
    <w:name w:val="List Paragraph"/>
    <w:basedOn w:val="Normal"/>
    <w:uiPriority w:val="34"/>
    <w:qFormat/>
    <w:rsid w:val="004E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bm.com/en/7077/clipx-precise-industrial-signal-conditio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HBM</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Ana</dc:creator>
  <cp:keywords>HBM: public</cp:keywords>
  <cp:lastModifiedBy>Ferreira, Ana</cp:lastModifiedBy>
  <cp:revision>2</cp:revision>
  <cp:lastPrinted>2018-04-04T12:48:00Z</cp:lastPrinted>
  <dcterms:created xsi:type="dcterms:W3CDTF">2018-04-04T12:48:00Z</dcterms:created>
  <dcterms:modified xsi:type="dcterms:W3CDTF">2018-04-04T12:48:00Z</dcterms:modified>
</cp:coreProperties>
</file>