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DF" w:rsidRDefault="002A0937" w:rsidP="00D259DF">
      <w:pPr>
        <w:spacing w:after="0"/>
        <w:rPr>
          <w:rFonts w:ascii="Arial" w:hAnsi="Arial" w:cs="Arial"/>
          <w:b/>
          <w:sz w:val="28"/>
          <w:szCs w:val="28"/>
        </w:rPr>
      </w:pPr>
      <w:r>
        <w:rPr>
          <w:rFonts w:ascii="Arial" w:hAnsi="Arial"/>
          <w:b/>
          <w:sz w:val="28"/>
          <w:szCs w:val="28"/>
        </w:rPr>
        <w:t>Solutions pour chaînes de mesure de pesage : HBM étend la série WTX avec le nouveau terminal de pesage très robuste WTX110-A</w:t>
      </w:r>
    </w:p>
    <w:p w:rsidR="00D259DF" w:rsidRDefault="00D259DF" w:rsidP="00D259DF">
      <w:pPr>
        <w:spacing w:after="0"/>
        <w:rPr>
          <w:rFonts w:ascii="Arial" w:hAnsi="Arial" w:cs="Arial"/>
          <w:b/>
          <w:sz w:val="28"/>
          <w:szCs w:val="28"/>
        </w:rPr>
      </w:pPr>
    </w:p>
    <w:p w:rsidR="00EA13C5" w:rsidRDefault="00FC27B1" w:rsidP="009A2149">
      <w:pPr>
        <w:pStyle w:val="Paragraphedeliste"/>
        <w:numPr>
          <w:ilvl w:val="0"/>
          <w:numId w:val="2"/>
        </w:numPr>
        <w:spacing w:after="0"/>
        <w:rPr>
          <w:rFonts w:ascii="Arial" w:hAnsi="Arial" w:cs="Arial"/>
        </w:rPr>
      </w:pPr>
      <w:r>
        <w:rPr>
          <w:rFonts w:ascii="Arial" w:hAnsi="Arial"/>
        </w:rPr>
        <w:t xml:space="preserve">Idéal pour une mise en œuvre dans des conditions ambiantes difficiles </w:t>
      </w:r>
      <w:r w:rsidR="009D0445">
        <w:rPr>
          <w:rFonts w:ascii="Arial" w:hAnsi="Arial"/>
        </w:rPr>
        <w:t xml:space="preserve">et agressives </w:t>
      </w:r>
      <w:r w:rsidR="009D0445">
        <w:rPr>
          <w:rFonts w:ascii="Arial" w:hAnsi="Arial"/>
        </w:rPr>
        <w:t>ainsi que</w:t>
      </w:r>
      <w:r>
        <w:rPr>
          <w:rFonts w:ascii="Arial" w:hAnsi="Arial"/>
        </w:rPr>
        <w:t xml:space="preserve"> pour les exigences strictes en termes d’hygiène des industries agroalimentaire, chimique et pharmaceutique</w:t>
      </w:r>
    </w:p>
    <w:p w:rsidR="007B2674" w:rsidRDefault="004E5A69" w:rsidP="007B2674">
      <w:pPr>
        <w:pStyle w:val="Paragraphedeliste"/>
        <w:numPr>
          <w:ilvl w:val="0"/>
          <w:numId w:val="2"/>
        </w:numPr>
        <w:spacing w:after="0"/>
        <w:rPr>
          <w:rFonts w:ascii="Arial" w:hAnsi="Arial" w:cs="Arial"/>
        </w:rPr>
      </w:pPr>
      <w:r>
        <w:rPr>
          <w:rFonts w:ascii="Arial" w:hAnsi="Arial"/>
        </w:rPr>
        <w:t>Utilisation conviviale grâce à des touches programmables et un écran TFT couleur 4,3 pouces à haute résolution</w:t>
      </w:r>
    </w:p>
    <w:p w:rsidR="00E65705" w:rsidRPr="009301E9" w:rsidRDefault="00E65705" w:rsidP="007B2674">
      <w:pPr>
        <w:pStyle w:val="Paragraphedeliste"/>
        <w:numPr>
          <w:ilvl w:val="0"/>
          <w:numId w:val="2"/>
        </w:numPr>
        <w:spacing w:after="0"/>
        <w:rPr>
          <w:rFonts w:ascii="Arial" w:hAnsi="Arial" w:cs="Arial"/>
        </w:rPr>
      </w:pPr>
      <w:r>
        <w:rPr>
          <w:rFonts w:ascii="Arial" w:hAnsi="Arial"/>
        </w:rPr>
        <w:t>Accès à distance facile et sécurisé par Ethernet TCP/IP</w:t>
      </w:r>
    </w:p>
    <w:p w:rsidR="00D259DF" w:rsidRDefault="00D259DF" w:rsidP="00D259DF">
      <w:pPr>
        <w:spacing w:after="0"/>
        <w:rPr>
          <w:rFonts w:ascii="Arial" w:hAnsi="Arial" w:cs="Arial"/>
        </w:rPr>
      </w:pPr>
    </w:p>
    <w:p w:rsidR="00D259DF" w:rsidRDefault="00D259DF" w:rsidP="00D259DF">
      <w:pPr>
        <w:spacing w:after="158" w:line="240" w:lineRule="auto"/>
        <w:rPr>
          <w:rFonts w:ascii="Times New Roman" w:hAnsi="Times New Roman"/>
          <w:sz w:val="26"/>
          <w:szCs w:val="26"/>
        </w:rPr>
      </w:pPr>
      <w:r>
        <w:rPr>
          <w:rFonts w:ascii="Times New Roman" w:hAnsi="Times New Roman"/>
          <w:sz w:val="26"/>
          <w:szCs w:val="26"/>
        </w:rPr>
        <w:t>Avec le nouveau terminal de pesage apte à la vérification WTX110-A, HBM étend la série WTX ("</w:t>
      </w:r>
      <w:proofErr w:type="spellStart"/>
      <w:r>
        <w:rPr>
          <w:rFonts w:ascii="Times New Roman" w:hAnsi="Times New Roman"/>
          <w:sz w:val="26"/>
          <w:szCs w:val="26"/>
        </w:rPr>
        <w:t>Weighing</w:t>
      </w:r>
      <w:proofErr w:type="spellEnd"/>
      <w:r>
        <w:rPr>
          <w:rFonts w:ascii="Times New Roman" w:hAnsi="Times New Roman"/>
          <w:sz w:val="26"/>
          <w:szCs w:val="26"/>
        </w:rPr>
        <w:t xml:space="preserve"> </w:t>
      </w:r>
      <w:proofErr w:type="spellStart"/>
      <w:r w:rsidR="00A14BF8">
        <w:rPr>
          <w:rFonts w:ascii="Times New Roman" w:hAnsi="Times New Roman"/>
          <w:sz w:val="26"/>
          <w:szCs w:val="26"/>
        </w:rPr>
        <w:t>Technology</w:t>
      </w:r>
      <w:proofErr w:type="spellEnd"/>
      <w:r w:rsidR="00A14BF8">
        <w:rPr>
          <w:rFonts w:ascii="Times New Roman" w:hAnsi="Times New Roman"/>
          <w:sz w:val="26"/>
          <w:szCs w:val="26"/>
        </w:rPr>
        <w:t xml:space="preserve"> </w:t>
      </w:r>
      <w:proofErr w:type="spellStart"/>
      <w:r w:rsidR="00A14BF8">
        <w:rPr>
          <w:rFonts w:ascii="Times New Roman" w:hAnsi="Times New Roman"/>
          <w:sz w:val="26"/>
          <w:szCs w:val="26"/>
        </w:rPr>
        <w:t>eX</w:t>
      </w:r>
      <w:r>
        <w:rPr>
          <w:rFonts w:ascii="Times New Roman" w:hAnsi="Times New Roman"/>
          <w:sz w:val="26"/>
          <w:szCs w:val="26"/>
        </w:rPr>
        <w:t>cellence</w:t>
      </w:r>
      <w:proofErr w:type="spellEnd"/>
      <w:r>
        <w:rPr>
          <w:rFonts w:ascii="Times New Roman" w:hAnsi="Times New Roman"/>
          <w:sz w:val="26"/>
          <w:szCs w:val="26"/>
        </w:rPr>
        <w:t>") d’une nouvelle version destinée aux pesons analogiques. Le WTX110-A permet de réaliser aisément des configurations, des étalonnages et autres opérations de maintenance. Ces opérations peuvent être exécutées sur place de manière simple et rapide, mais aussi de façon décentralisée grâce au logiciel de pesage</w:t>
      </w:r>
      <w:bookmarkStart w:id="0" w:name="_GoBack"/>
      <w:bookmarkEnd w:id="0"/>
      <w:r>
        <w:rPr>
          <w:rFonts w:ascii="Times New Roman" w:hAnsi="Times New Roman"/>
          <w:sz w:val="26"/>
          <w:szCs w:val="26"/>
        </w:rPr>
        <w:t xml:space="preserve"> HBM PanelX disponible gratuitement.</w:t>
      </w:r>
    </w:p>
    <w:p w:rsidR="00D259DF" w:rsidRPr="00D259DF" w:rsidRDefault="00D259DF" w:rsidP="00D259DF">
      <w:pPr>
        <w:spacing w:after="158" w:line="240" w:lineRule="auto"/>
        <w:rPr>
          <w:rFonts w:ascii="Arial" w:hAnsi="Arial" w:cs="Arial"/>
          <w:b/>
          <w:sz w:val="28"/>
          <w:szCs w:val="28"/>
        </w:rPr>
      </w:pPr>
      <w:r>
        <w:rPr>
          <w:rFonts w:ascii="Arial" w:hAnsi="Arial"/>
          <w:b/>
          <w:sz w:val="28"/>
          <w:szCs w:val="28"/>
        </w:rPr>
        <w:t xml:space="preserve">Échange de données sécurisé, même </w:t>
      </w:r>
      <w:r w:rsidR="009D0445">
        <w:rPr>
          <w:rFonts w:ascii="Arial" w:hAnsi="Arial"/>
          <w:b/>
          <w:sz w:val="28"/>
          <w:szCs w:val="28"/>
        </w:rPr>
        <w:t>via application smartphone</w:t>
      </w:r>
    </w:p>
    <w:p w:rsidR="00D259DF" w:rsidRDefault="00D259DF" w:rsidP="00D259DF">
      <w:pPr>
        <w:spacing w:after="158" w:line="240" w:lineRule="auto"/>
        <w:rPr>
          <w:rFonts w:ascii="Times New Roman" w:hAnsi="Times New Roman"/>
          <w:sz w:val="26"/>
          <w:szCs w:val="26"/>
        </w:rPr>
      </w:pPr>
      <w:r>
        <w:rPr>
          <w:rFonts w:ascii="Times New Roman" w:hAnsi="Times New Roman"/>
          <w:sz w:val="26"/>
          <w:szCs w:val="26"/>
        </w:rPr>
        <w:t xml:space="preserve">Cela permet par exemple de réaliser de manière rapide et pratique un étalonnage à distance </w:t>
      </w:r>
      <w:r w:rsidR="00A14BF8">
        <w:rPr>
          <w:rFonts w:ascii="Times New Roman" w:hAnsi="Times New Roman"/>
          <w:sz w:val="26"/>
          <w:szCs w:val="26"/>
        </w:rPr>
        <w:t>via</w:t>
      </w:r>
      <w:r>
        <w:rPr>
          <w:rFonts w:ascii="Times New Roman" w:hAnsi="Times New Roman"/>
          <w:sz w:val="26"/>
          <w:szCs w:val="26"/>
        </w:rPr>
        <w:t xml:space="preserve"> Internet. La connexion étant cryptée, l’échange de données est sécurisé, qu'il se fasse via le logiciel PanelX ou via l’appli WTX Mobile. </w:t>
      </w:r>
    </w:p>
    <w:p w:rsidR="00D259DF" w:rsidRPr="00D1725D" w:rsidRDefault="00D259DF" w:rsidP="00D259DF">
      <w:pPr>
        <w:spacing w:after="158" w:line="240" w:lineRule="auto"/>
        <w:rPr>
          <w:rFonts w:ascii="Times New Roman" w:hAnsi="Times New Roman"/>
          <w:sz w:val="26"/>
          <w:szCs w:val="26"/>
        </w:rPr>
      </w:pPr>
      <w:r>
        <w:rPr>
          <w:rFonts w:ascii="Times New Roman" w:hAnsi="Times New Roman"/>
          <w:sz w:val="26"/>
          <w:szCs w:val="26"/>
        </w:rPr>
        <w:t xml:space="preserve">HBM est ainsi l’un des premiers fabricants de </w:t>
      </w:r>
      <w:r w:rsidR="00A14BF8">
        <w:rPr>
          <w:rFonts w:ascii="Times New Roman" w:hAnsi="Times New Roman"/>
          <w:sz w:val="26"/>
          <w:szCs w:val="26"/>
        </w:rPr>
        <w:t>solution</w:t>
      </w:r>
      <w:r>
        <w:rPr>
          <w:rFonts w:ascii="Times New Roman" w:hAnsi="Times New Roman"/>
          <w:sz w:val="26"/>
          <w:szCs w:val="26"/>
        </w:rPr>
        <w:t xml:space="preserve"> de pesage à proposer une option très innovante pour les futures applications de l’industrie 4.0.</w:t>
      </w:r>
    </w:p>
    <w:p w:rsidR="00D259DF" w:rsidRPr="00D1725D" w:rsidRDefault="00D259DF" w:rsidP="00D259DF">
      <w:pPr>
        <w:spacing w:after="158" w:line="240" w:lineRule="auto"/>
        <w:rPr>
          <w:rFonts w:ascii="Times New Roman" w:hAnsi="Times New Roman"/>
          <w:sz w:val="26"/>
          <w:szCs w:val="26"/>
        </w:rPr>
      </w:pPr>
      <w:r>
        <w:rPr>
          <w:rFonts w:ascii="Times New Roman" w:hAnsi="Times New Roman"/>
          <w:sz w:val="26"/>
          <w:szCs w:val="26"/>
        </w:rPr>
        <w:t>Grâce à la classe de protection IP69K, toutes les variantes de boîtier peuvent être utilisées dans les conditions ambiantes difficiles de l'industrie chimique ou pharmaceutique, ainsi que pour les exigences strictes en termes d'hygiène de l'industrie agroalimentaire.</w:t>
      </w:r>
    </w:p>
    <w:p w:rsidR="00D259DF" w:rsidRPr="00D1725D" w:rsidRDefault="00D259DF" w:rsidP="00D259DF">
      <w:pPr>
        <w:spacing w:after="158" w:line="240" w:lineRule="auto"/>
        <w:rPr>
          <w:rFonts w:ascii="Times New Roman" w:hAnsi="Times New Roman"/>
          <w:sz w:val="26"/>
          <w:szCs w:val="26"/>
        </w:rPr>
      </w:pPr>
      <w:r>
        <w:rPr>
          <w:rFonts w:ascii="Times New Roman" w:hAnsi="Times New Roman"/>
          <w:sz w:val="26"/>
          <w:szCs w:val="26"/>
        </w:rPr>
        <w:t>L'écran couleur 4,3" à haute résolution et la commande conviviale par touches programmables simplifient grandement l</w:t>
      </w:r>
      <w:r w:rsidR="00A14BF8">
        <w:rPr>
          <w:rFonts w:ascii="Times New Roman" w:hAnsi="Times New Roman"/>
          <w:sz w:val="26"/>
          <w:szCs w:val="26"/>
        </w:rPr>
        <w:t>es</w:t>
      </w:r>
      <w:r>
        <w:rPr>
          <w:rFonts w:ascii="Times New Roman" w:hAnsi="Times New Roman"/>
          <w:sz w:val="26"/>
          <w:szCs w:val="26"/>
        </w:rPr>
        <w:t xml:space="preserve"> manipulation</w:t>
      </w:r>
      <w:r w:rsidR="00A14BF8">
        <w:rPr>
          <w:rFonts w:ascii="Times New Roman" w:hAnsi="Times New Roman"/>
          <w:sz w:val="26"/>
          <w:szCs w:val="26"/>
        </w:rPr>
        <w:t>s</w:t>
      </w:r>
      <w:r>
        <w:rPr>
          <w:rFonts w:ascii="Times New Roman" w:hAnsi="Times New Roman"/>
          <w:sz w:val="26"/>
          <w:szCs w:val="26"/>
        </w:rPr>
        <w:t xml:space="preserve"> sur place par rapport aux terminaux de pesage classiques.</w:t>
      </w:r>
    </w:p>
    <w:p w:rsidR="00D259DF" w:rsidRPr="00D259DF" w:rsidRDefault="00D259DF" w:rsidP="00D259DF">
      <w:pPr>
        <w:spacing w:after="158" w:line="240" w:lineRule="auto"/>
        <w:rPr>
          <w:rFonts w:ascii="Arial" w:hAnsi="Arial" w:cs="Arial"/>
          <w:b/>
          <w:sz w:val="28"/>
          <w:szCs w:val="28"/>
        </w:rPr>
      </w:pPr>
      <w:r>
        <w:rPr>
          <w:rFonts w:ascii="Arial" w:hAnsi="Arial"/>
          <w:b/>
          <w:sz w:val="28"/>
          <w:szCs w:val="28"/>
        </w:rPr>
        <w:t>Solution de pesage complète de HBM</w:t>
      </w:r>
    </w:p>
    <w:p w:rsidR="00D259DF" w:rsidRPr="00D1725D" w:rsidRDefault="00D259DF" w:rsidP="00D259DF">
      <w:pPr>
        <w:spacing w:after="158" w:line="240" w:lineRule="auto"/>
        <w:rPr>
          <w:rFonts w:ascii="Times New Roman" w:hAnsi="Times New Roman"/>
          <w:sz w:val="26"/>
          <w:szCs w:val="26"/>
        </w:rPr>
      </w:pPr>
      <w:r>
        <w:rPr>
          <w:rFonts w:ascii="Times New Roman" w:hAnsi="Times New Roman"/>
          <w:sz w:val="26"/>
          <w:szCs w:val="26"/>
        </w:rPr>
        <w:t xml:space="preserve">Le terminal multifonction WTX110-A se combine parfaitement avec des pesons analogiques HBM. Les utilisateurs profitent ainsi de la longue expérience d'un leader du marché </w:t>
      </w:r>
      <w:r w:rsidR="00A14BF8">
        <w:rPr>
          <w:rFonts w:ascii="Times New Roman" w:hAnsi="Times New Roman"/>
          <w:sz w:val="26"/>
          <w:szCs w:val="26"/>
        </w:rPr>
        <w:t xml:space="preserve">au niveau </w:t>
      </w:r>
      <w:r>
        <w:rPr>
          <w:rFonts w:ascii="Times New Roman" w:hAnsi="Times New Roman"/>
          <w:sz w:val="26"/>
          <w:szCs w:val="26"/>
        </w:rPr>
        <w:t>mondial : du peson à la maintenance et à l'accès à distance sécurisé en passant par l'électronique, HBM offre une chaîne de mesure complète de haute précision à un prix attractif.</w:t>
      </w:r>
    </w:p>
    <w:p w:rsidR="00D04153" w:rsidRDefault="00D04153" w:rsidP="009A2149">
      <w:pPr>
        <w:spacing w:line="360" w:lineRule="auto"/>
        <w:ind w:right="1128"/>
        <w:jc w:val="both"/>
        <w:rPr>
          <w:rFonts w:ascii="Arial" w:hAnsi="Arial"/>
          <w:b/>
          <w:sz w:val="18"/>
          <w:szCs w:val="18"/>
        </w:rPr>
      </w:pPr>
      <w:r>
        <w:rPr>
          <w:rFonts w:ascii="Arial" w:hAnsi="Arial"/>
          <w:b/>
          <w:noProof/>
          <w:sz w:val="18"/>
          <w:szCs w:val="18"/>
          <w:lang w:eastAsia="fr-FR"/>
        </w:rPr>
        <w:lastRenderedPageBreak/>
        <w:drawing>
          <wp:inline distT="0" distB="0" distL="0" distR="0" wp14:anchorId="7CEC756E" wp14:editId="16620290">
            <wp:extent cx="5759450" cy="3838617"/>
            <wp:effectExtent l="0" t="0" r="0" b="9525"/>
            <wp:docPr id="3" name="Grafik 3" descr="\\hbmntfs2\Marketing\WTandOEM\WTX Project\WTX110_Website\Product Pictures\daq_WTX110_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mntfs2\Marketing\WTandOEM\WTX Project\WTX110_Website\Product Pictures\daq_WTX110_01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838617"/>
                    </a:xfrm>
                    <a:prstGeom prst="rect">
                      <a:avLst/>
                    </a:prstGeom>
                    <a:noFill/>
                    <a:ln>
                      <a:noFill/>
                    </a:ln>
                  </pic:spPr>
                </pic:pic>
              </a:graphicData>
            </a:graphic>
          </wp:inline>
        </w:drawing>
      </w:r>
    </w:p>
    <w:p w:rsidR="00D04153" w:rsidRPr="00D04153" w:rsidRDefault="00D04153" w:rsidP="009A2149">
      <w:pPr>
        <w:spacing w:line="360" w:lineRule="auto"/>
        <w:ind w:right="1128"/>
        <w:jc w:val="both"/>
        <w:rPr>
          <w:rFonts w:ascii="Arial" w:hAnsi="Arial"/>
          <w:sz w:val="18"/>
          <w:szCs w:val="18"/>
        </w:rPr>
      </w:pPr>
      <w:r>
        <w:rPr>
          <w:rFonts w:ascii="Arial" w:hAnsi="Arial"/>
          <w:sz w:val="18"/>
          <w:szCs w:val="18"/>
        </w:rPr>
        <w:t xml:space="preserve">Pour de plus amples informations sur le WTX110-A, veuillez consulter </w:t>
      </w:r>
      <w:hyperlink r:id="rId10" w:history="1">
        <w:r>
          <w:rPr>
            <w:rStyle w:val="Lienhypertexte"/>
            <w:rFonts w:ascii="Arial" w:hAnsi="Arial"/>
            <w:sz w:val="18"/>
            <w:szCs w:val="18"/>
          </w:rPr>
          <w:t>www.hbm.com/wtx110</w:t>
        </w:r>
      </w:hyperlink>
      <w:r>
        <w:rPr>
          <w:rFonts w:ascii="Arial" w:hAnsi="Arial"/>
          <w:sz w:val="18"/>
          <w:szCs w:val="18"/>
        </w:rPr>
        <w:t>.</w:t>
      </w:r>
    </w:p>
    <w:p w:rsidR="00D04153" w:rsidRDefault="00D04153" w:rsidP="009A2149">
      <w:pPr>
        <w:spacing w:line="360" w:lineRule="auto"/>
        <w:ind w:right="1128"/>
        <w:jc w:val="both"/>
        <w:rPr>
          <w:rFonts w:ascii="Arial" w:hAnsi="Arial"/>
          <w:b/>
          <w:sz w:val="18"/>
          <w:szCs w:val="18"/>
          <w:lang w:eastAsia="en-US"/>
        </w:rPr>
      </w:pPr>
    </w:p>
    <w:p w:rsidR="009A2149" w:rsidRPr="00D04153" w:rsidRDefault="009A2149" w:rsidP="009A2149">
      <w:pPr>
        <w:spacing w:line="360" w:lineRule="auto"/>
        <w:ind w:right="1128"/>
        <w:jc w:val="both"/>
        <w:rPr>
          <w:rFonts w:cs="Arial"/>
          <w:b/>
          <w:bCs/>
          <w:sz w:val="18"/>
          <w:szCs w:val="18"/>
        </w:rPr>
      </w:pPr>
      <w:r>
        <w:rPr>
          <w:rFonts w:ascii="Arial" w:hAnsi="Arial"/>
          <w:b/>
          <w:sz w:val="18"/>
          <w:szCs w:val="18"/>
        </w:rPr>
        <w:t>HBM Test and Measurement</w:t>
      </w:r>
    </w:p>
    <w:p w:rsidR="009A2149" w:rsidRPr="005B7B99" w:rsidRDefault="009A2149" w:rsidP="009A2149">
      <w:pPr>
        <w:autoSpaceDE w:val="0"/>
        <w:spacing w:after="120" w:line="360" w:lineRule="auto"/>
        <w:ind w:right="1132"/>
        <w:jc w:val="both"/>
        <w:rPr>
          <w:rFonts w:ascii="Arial" w:hAnsi="Arial"/>
          <w:sz w:val="18"/>
          <w:szCs w:val="18"/>
        </w:rPr>
      </w:pPr>
      <w:r>
        <w:rPr>
          <w:rFonts w:ascii="Arial" w:hAnsi="Arial"/>
          <w:sz w:val="18"/>
          <w:szCs w:val="18"/>
        </w:rPr>
        <w:t xml:space="preserve">HBM est leader sur le marché mondial des techniques de mesure dans le domaine des essais, des mesures et de la technologie de pesage. La gamme de produits HBM comprend des solutions pour toute la chaîne de mesure, des éléments sensibles aux logiciels d’analyse et de simulation en passant par l'électronique. Cela inclut également les services associés. Les sites de production de l'entreprise sont situés en Allemagne, aux États-Unis, en Chine et au Portugal, la société étant représentée dans plus de 80 pays dans le monde. HBM emploie actuellement 1 800 personnes. </w:t>
      </w:r>
    </w:p>
    <w:p w:rsidR="00C1091B" w:rsidRPr="00C73087" w:rsidRDefault="00C1091B" w:rsidP="009A2149">
      <w:pPr>
        <w:autoSpaceDE w:val="0"/>
        <w:spacing w:after="120" w:line="360" w:lineRule="auto"/>
        <w:ind w:right="1132"/>
        <w:jc w:val="both"/>
        <w:rPr>
          <w:rFonts w:ascii="Arial" w:hAnsi="Arial"/>
          <w:sz w:val="18"/>
          <w:szCs w:val="18"/>
          <w:lang w:eastAsia="en-US"/>
        </w:rPr>
      </w:pPr>
    </w:p>
    <w:p w:rsidR="00C1091B" w:rsidRPr="005B7B99" w:rsidRDefault="00C1091B" w:rsidP="009A2149">
      <w:pPr>
        <w:autoSpaceDE w:val="0"/>
        <w:spacing w:after="120" w:line="360" w:lineRule="auto"/>
        <w:ind w:right="1132"/>
        <w:jc w:val="both"/>
        <w:rPr>
          <w:rFonts w:ascii="Arial" w:hAnsi="Arial"/>
          <w:b/>
          <w:sz w:val="18"/>
          <w:szCs w:val="18"/>
        </w:rPr>
      </w:pPr>
      <w:r>
        <w:rPr>
          <w:rFonts w:ascii="Arial" w:hAnsi="Arial"/>
          <w:b/>
          <w:sz w:val="18"/>
          <w:szCs w:val="18"/>
        </w:rPr>
        <w:t xml:space="preserve">Contact presse : </w:t>
      </w:r>
    </w:p>
    <w:p w:rsidR="006A40E7" w:rsidRPr="00D04153" w:rsidRDefault="00C1091B" w:rsidP="00C1091B">
      <w:pPr>
        <w:autoSpaceDE w:val="0"/>
        <w:spacing w:after="120" w:line="360" w:lineRule="auto"/>
        <w:ind w:right="1132"/>
        <w:jc w:val="both"/>
        <w:rPr>
          <w:sz w:val="18"/>
          <w:szCs w:val="18"/>
        </w:rPr>
      </w:pPr>
      <w:r>
        <w:rPr>
          <w:rFonts w:ascii="Arial" w:hAnsi="Arial"/>
          <w:sz w:val="18"/>
          <w:szCs w:val="18"/>
        </w:rPr>
        <w:t>Veuillez faire appel à votre responsable PR local.</w:t>
      </w:r>
    </w:p>
    <w:sectPr w:rsidR="006A40E7" w:rsidRPr="00D04153" w:rsidSect="00EA13C5">
      <w:headerReference w:type="default" r:id="rId11"/>
      <w:footerReference w:type="default" r:id="rId12"/>
      <w:pgSz w:w="11906" w:h="16838" w:code="9"/>
      <w:pgMar w:top="2236" w:right="1418" w:bottom="1247"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D8" w:rsidRDefault="009D60D8" w:rsidP="00291A20">
      <w:pPr>
        <w:spacing w:after="0" w:line="240" w:lineRule="auto"/>
      </w:pPr>
      <w:r>
        <w:separator/>
      </w:r>
    </w:p>
  </w:endnote>
  <w:endnote w:type="continuationSeparator" w:id="0">
    <w:p w:rsidR="009D60D8" w:rsidRDefault="009D60D8"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depage"/>
      <w:spacing w:after="0" w:line="180" w:lineRule="atLeast"/>
      <w:rPr>
        <w:rFonts w:ascii="Arial" w:hAnsi="Arial" w:cs="Arial"/>
        <w:sz w:val="14"/>
      </w:rPr>
    </w:pPr>
    <w:r>
      <w:rPr>
        <w:noProof/>
        <w:lang w:eastAsia="fr-FR"/>
      </w:rPr>
      <mc:AlternateContent>
        <mc:Choice Requires="wps">
          <w:drawing>
            <wp:anchor distT="0" distB="0" distL="114300" distR="114300" simplePos="0" relativeHeight="251659264" behindDoc="0" locked="0" layoutInCell="1" allowOverlap="1" wp14:anchorId="3E8C09FC" wp14:editId="1D67E426">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 public</w:t>
                    </w:r>
                  </w:p>
                </w:txbxContent>
              </v:textbox>
            </v:shape>
          </w:pict>
        </mc:Fallback>
      </mc:AlternateContent>
    </w:r>
    <w:r>
      <w:rPr>
        <w:rFonts w:ascii="Arial" w:hAnsi="Arial"/>
        <w:sz w:val="14"/>
      </w:rPr>
      <w:t>Directeur général : Andreas Hüllhorst – Président du conseil d'administration : Eoghan O’Lionaird</w:t>
    </w:r>
  </w:p>
  <w:p w:rsidR="00291A20" w:rsidRPr="00291A20" w:rsidRDefault="001C0A87" w:rsidP="001C0A87">
    <w:pPr>
      <w:pStyle w:val="Pieddepage"/>
      <w:spacing w:after="0" w:line="180" w:lineRule="atLeast"/>
      <w:rPr>
        <w:rFonts w:ascii="Arial" w:hAnsi="Arial" w:cs="Arial"/>
        <w:sz w:val="14"/>
      </w:rPr>
    </w:pPr>
    <w:r>
      <w:rPr>
        <w:rFonts w:ascii="Arial" w:hAnsi="Arial"/>
        <w:sz w:val="14"/>
      </w:rPr>
      <w:t>Société à responsabilité limitée, inscrite au registre du commerce et des sociétés de Darmstadt sous le numéro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D8" w:rsidRDefault="009D60D8" w:rsidP="00291A20">
      <w:pPr>
        <w:spacing w:after="0" w:line="240" w:lineRule="auto"/>
      </w:pPr>
      <w:r>
        <w:separator/>
      </w:r>
    </w:p>
  </w:footnote>
  <w:footnote w:type="continuationSeparator" w:id="0">
    <w:p w:rsidR="009D60D8" w:rsidRDefault="009D60D8"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29" w:rsidRDefault="009A2149">
    <w:pPr>
      <w:pStyle w:val="En-tte"/>
    </w:pPr>
    <w:r>
      <w:rPr>
        <w:noProof/>
        <w:lang w:eastAsia="fr-FR"/>
      </w:rPr>
      <w:drawing>
        <wp:anchor distT="0" distB="0" distL="114300" distR="114300" simplePos="0" relativeHeight="251661312" behindDoc="0" locked="0" layoutInCell="1" allowOverlap="1" wp14:anchorId="00A0C2C9" wp14:editId="325D40CF">
          <wp:simplePos x="0" y="0"/>
          <wp:positionH relativeFrom="page">
            <wp:posOffset>4944110</wp:posOffset>
          </wp:positionH>
          <wp:positionV relativeFrom="page">
            <wp:posOffset>478155</wp:posOffset>
          </wp:positionV>
          <wp:extent cx="823595" cy="823595"/>
          <wp:effectExtent l="0" t="0" r="0" b="0"/>
          <wp:wrapNone/>
          <wp:docPr id="5"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MTA3MLEwNbc0NTZX0lEKTi0uzszPAykwrAUAWAe7/SwAAAA="/>
  </w:docVars>
  <w:rsids>
    <w:rsidRoot w:val="00263DF4"/>
    <w:rsid w:val="000052F6"/>
    <w:rsid w:val="00124264"/>
    <w:rsid w:val="00124654"/>
    <w:rsid w:val="00155C48"/>
    <w:rsid w:val="00183FB8"/>
    <w:rsid w:val="001B6365"/>
    <w:rsid w:val="001C0A87"/>
    <w:rsid w:val="001D4B1D"/>
    <w:rsid w:val="001E775F"/>
    <w:rsid w:val="002039D8"/>
    <w:rsid w:val="00263DF4"/>
    <w:rsid w:val="00291A20"/>
    <w:rsid w:val="00294F90"/>
    <w:rsid w:val="002A04AF"/>
    <w:rsid w:val="002A0937"/>
    <w:rsid w:val="002D265C"/>
    <w:rsid w:val="0030650C"/>
    <w:rsid w:val="0035122C"/>
    <w:rsid w:val="00383D36"/>
    <w:rsid w:val="00395CD0"/>
    <w:rsid w:val="003A1AEA"/>
    <w:rsid w:val="003D67ED"/>
    <w:rsid w:val="0042796B"/>
    <w:rsid w:val="0047562F"/>
    <w:rsid w:val="004E5A69"/>
    <w:rsid w:val="004F7180"/>
    <w:rsid w:val="00510E7E"/>
    <w:rsid w:val="005B7B99"/>
    <w:rsid w:val="00601CC1"/>
    <w:rsid w:val="00611493"/>
    <w:rsid w:val="00630029"/>
    <w:rsid w:val="00657866"/>
    <w:rsid w:val="0069508C"/>
    <w:rsid w:val="006A40E7"/>
    <w:rsid w:val="006C53AC"/>
    <w:rsid w:val="006E44DF"/>
    <w:rsid w:val="00726951"/>
    <w:rsid w:val="00740E89"/>
    <w:rsid w:val="00773DEB"/>
    <w:rsid w:val="007B2674"/>
    <w:rsid w:val="007B714B"/>
    <w:rsid w:val="007B7F18"/>
    <w:rsid w:val="007C3716"/>
    <w:rsid w:val="007F5AB4"/>
    <w:rsid w:val="0082424F"/>
    <w:rsid w:val="00840CB7"/>
    <w:rsid w:val="00854AC3"/>
    <w:rsid w:val="00885EF1"/>
    <w:rsid w:val="008D051D"/>
    <w:rsid w:val="009301E9"/>
    <w:rsid w:val="0095391F"/>
    <w:rsid w:val="009A2149"/>
    <w:rsid w:val="009A6ECD"/>
    <w:rsid w:val="009C64B3"/>
    <w:rsid w:val="009D0445"/>
    <w:rsid w:val="009D4172"/>
    <w:rsid w:val="009D60D8"/>
    <w:rsid w:val="009E506F"/>
    <w:rsid w:val="009F3216"/>
    <w:rsid w:val="00A01AC5"/>
    <w:rsid w:val="00A14BF8"/>
    <w:rsid w:val="00A25C53"/>
    <w:rsid w:val="00A52DA5"/>
    <w:rsid w:val="00A53308"/>
    <w:rsid w:val="00A54965"/>
    <w:rsid w:val="00AC30EB"/>
    <w:rsid w:val="00AD234E"/>
    <w:rsid w:val="00AE7917"/>
    <w:rsid w:val="00B14497"/>
    <w:rsid w:val="00B23A61"/>
    <w:rsid w:val="00B57D9C"/>
    <w:rsid w:val="00B70345"/>
    <w:rsid w:val="00B77598"/>
    <w:rsid w:val="00BA0827"/>
    <w:rsid w:val="00BA4FC7"/>
    <w:rsid w:val="00BC402D"/>
    <w:rsid w:val="00BD0441"/>
    <w:rsid w:val="00C1091B"/>
    <w:rsid w:val="00C14529"/>
    <w:rsid w:val="00C2108F"/>
    <w:rsid w:val="00C73087"/>
    <w:rsid w:val="00CA5F95"/>
    <w:rsid w:val="00CE155E"/>
    <w:rsid w:val="00D04153"/>
    <w:rsid w:val="00D259DF"/>
    <w:rsid w:val="00D25D0F"/>
    <w:rsid w:val="00DC6558"/>
    <w:rsid w:val="00DE3839"/>
    <w:rsid w:val="00DF087D"/>
    <w:rsid w:val="00E027DF"/>
    <w:rsid w:val="00E11DA5"/>
    <w:rsid w:val="00E63881"/>
    <w:rsid w:val="00E651BA"/>
    <w:rsid w:val="00E65705"/>
    <w:rsid w:val="00E8154F"/>
    <w:rsid w:val="00EA13C5"/>
    <w:rsid w:val="00EB7550"/>
    <w:rsid w:val="00EF6357"/>
    <w:rsid w:val="00F56F5B"/>
    <w:rsid w:val="00FC27B1"/>
    <w:rsid w:val="00FC5276"/>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2">
    <w:name w:val="heading 2"/>
    <w:basedOn w:val="Normal"/>
    <w:link w:val="Titre2Car"/>
    <w:uiPriority w:val="9"/>
    <w:qFormat/>
    <w:rsid w:val="00740E89"/>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1A20"/>
    <w:pPr>
      <w:tabs>
        <w:tab w:val="center" w:pos="4536"/>
        <w:tab w:val="right" w:pos="9072"/>
      </w:tabs>
    </w:pPr>
  </w:style>
  <w:style w:type="character" w:customStyle="1" w:styleId="En-tteCar">
    <w:name w:val="En-tête Car"/>
    <w:link w:val="En-tte"/>
    <w:uiPriority w:val="99"/>
    <w:rsid w:val="00291A20"/>
    <w:rPr>
      <w:sz w:val="22"/>
      <w:szCs w:val="22"/>
    </w:rPr>
  </w:style>
  <w:style w:type="paragraph" w:styleId="Pieddepage">
    <w:name w:val="footer"/>
    <w:basedOn w:val="Normal"/>
    <w:link w:val="PieddepageCar"/>
    <w:uiPriority w:val="99"/>
    <w:unhideWhenUsed/>
    <w:rsid w:val="00291A20"/>
    <w:pPr>
      <w:tabs>
        <w:tab w:val="center" w:pos="4536"/>
        <w:tab w:val="right" w:pos="9072"/>
      </w:tabs>
    </w:pPr>
  </w:style>
  <w:style w:type="character" w:customStyle="1" w:styleId="PieddepageCar">
    <w:name w:val="Pied de page Car"/>
    <w:link w:val="Pieddepage"/>
    <w:uiPriority w:val="99"/>
    <w:rsid w:val="00291A20"/>
    <w:rPr>
      <w:sz w:val="22"/>
      <w:szCs w:val="22"/>
    </w:rPr>
  </w:style>
  <w:style w:type="paragraph" w:styleId="Paragraphedeliste">
    <w:name w:val="List Paragraph"/>
    <w:basedOn w:val="Normal"/>
    <w:uiPriority w:val="34"/>
    <w:qFormat/>
    <w:rsid w:val="009A2149"/>
    <w:pPr>
      <w:ind w:left="720"/>
      <w:contextualSpacing/>
    </w:pPr>
  </w:style>
  <w:style w:type="character" w:styleId="Marquedecommentaire">
    <w:name w:val="annotation reference"/>
    <w:basedOn w:val="Policepardfaut"/>
    <w:uiPriority w:val="99"/>
    <w:semiHidden/>
    <w:unhideWhenUsed/>
    <w:rsid w:val="00DE3839"/>
    <w:rPr>
      <w:sz w:val="16"/>
      <w:szCs w:val="16"/>
    </w:rPr>
  </w:style>
  <w:style w:type="paragraph" w:styleId="Commentaire">
    <w:name w:val="annotation text"/>
    <w:basedOn w:val="Normal"/>
    <w:link w:val="CommentaireCar"/>
    <w:uiPriority w:val="99"/>
    <w:semiHidden/>
    <w:unhideWhenUsed/>
    <w:rsid w:val="00DE3839"/>
    <w:pPr>
      <w:spacing w:line="240" w:lineRule="auto"/>
    </w:pPr>
    <w:rPr>
      <w:sz w:val="20"/>
      <w:szCs w:val="20"/>
    </w:rPr>
  </w:style>
  <w:style w:type="character" w:customStyle="1" w:styleId="CommentaireCar">
    <w:name w:val="Commentaire Car"/>
    <w:basedOn w:val="Policepardfaut"/>
    <w:link w:val="Commentaire"/>
    <w:uiPriority w:val="99"/>
    <w:semiHidden/>
    <w:rsid w:val="00DE3839"/>
  </w:style>
  <w:style w:type="paragraph" w:styleId="Objetducommentaire">
    <w:name w:val="annotation subject"/>
    <w:basedOn w:val="Commentaire"/>
    <w:next w:val="Commentaire"/>
    <w:link w:val="ObjetducommentaireCar"/>
    <w:uiPriority w:val="99"/>
    <w:semiHidden/>
    <w:unhideWhenUsed/>
    <w:rsid w:val="00DE3839"/>
    <w:rPr>
      <w:b/>
      <w:bCs/>
    </w:rPr>
  </w:style>
  <w:style w:type="character" w:customStyle="1" w:styleId="ObjetducommentaireCar">
    <w:name w:val="Objet du commentaire Car"/>
    <w:basedOn w:val="CommentaireCar"/>
    <w:link w:val="Objetducommentaire"/>
    <w:uiPriority w:val="99"/>
    <w:semiHidden/>
    <w:rsid w:val="00DE3839"/>
    <w:rPr>
      <w:b/>
      <w:bCs/>
    </w:rPr>
  </w:style>
  <w:style w:type="paragraph" w:styleId="Textedebulles">
    <w:name w:val="Balloon Text"/>
    <w:basedOn w:val="Normal"/>
    <w:link w:val="TextedebullesCar"/>
    <w:uiPriority w:val="99"/>
    <w:semiHidden/>
    <w:unhideWhenUsed/>
    <w:rsid w:val="00DE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839"/>
    <w:rPr>
      <w:rFonts w:ascii="Tahoma" w:hAnsi="Tahoma" w:cs="Tahoma"/>
      <w:sz w:val="16"/>
      <w:szCs w:val="16"/>
    </w:rPr>
  </w:style>
  <w:style w:type="paragraph" w:styleId="NormalWeb">
    <w:name w:val="Normal (Web)"/>
    <w:basedOn w:val="Normal"/>
    <w:uiPriority w:val="99"/>
    <w:semiHidden/>
    <w:unhideWhenUsed/>
    <w:rsid w:val="00FC5276"/>
    <w:pPr>
      <w:spacing w:after="158" w:line="240" w:lineRule="auto"/>
    </w:pPr>
    <w:rPr>
      <w:rFonts w:ascii="Times New Roman" w:hAnsi="Times New Roman"/>
      <w:sz w:val="24"/>
      <w:szCs w:val="24"/>
      <w:lang w:eastAsia="en-GB"/>
    </w:rPr>
  </w:style>
  <w:style w:type="character" w:styleId="Lienhypertexte">
    <w:name w:val="Hyperlink"/>
    <w:basedOn w:val="Policepardfaut"/>
    <w:uiPriority w:val="99"/>
    <w:unhideWhenUsed/>
    <w:rsid w:val="00A54965"/>
    <w:rPr>
      <w:color w:val="0000FF" w:themeColor="hyperlink"/>
      <w:u w:val="single"/>
    </w:rPr>
  </w:style>
  <w:style w:type="character" w:customStyle="1" w:styleId="Titre2Car">
    <w:name w:val="Titre 2 Car"/>
    <w:basedOn w:val="Policepardfaut"/>
    <w:link w:val="Titre2"/>
    <w:uiPriority w:val="9"/>
    <w:rsid w:val="00740E89"/>
    <w:rPr>
      <w:rFonts w:ascii="Times New Roman" w:hAnsi="Times New Roman"/>
      <w:b/>
      <w:bCs/>
      <w:sz w:val="36"/>
      <w:szCs w:val="3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2">
    <w:name w:val="heading 2"/>
    <w:basedOn w:val="Normal"/>
    <w:link w:val="Titre2Car"/>
    <w:uiPriority w:val="9"/>
    <w:qFormat/>
    <w:rsid w:val="00740E89"/>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1A20"/>
    <w:pPr>
      <w:tabs>
        <w:tab w:val="center" w:pos="4536"/>
        <w:tab w:val="right" w:pos="9072"/>
      </w:tabs>
    </w:pPr>
  </w:style>
  <w:style w:type="character" w:customStyle="1" w:styleId="En-tteCar">
    <w:name w:val="En-tête Car"/>
    <w:link w:val="En-tte"/>
    <w:uiPriority w:val="99"/>
    <w:rsid w:val="00291A20"/>
    <w:rPr>
      <w:sz w:val="22"/>
      <w:szCs w:val="22"/>
    </w:rPr>
  </w:style>
  <w:style w:type="paragraph" w:styleId="Pieddepage">
    <w:name w:val="footer"/>
    <w:basedOn w:val="Normal"/>
    <w:link w:val="PieddepageCar"/>
    <w:uiPriority w:val="99"/>
    <w:unhideWhenUsed/>
    <w:rsid w:val="00291A20"/>
    <w:pPr>
      <w:tabs>
        <w:tab w:val="center" w:pos="4536"/>
        <w:tab w:val="right" w:pos="9072"/>
      </w:tabs>
    </w:pPr>
  </w:style>
  <w:style w:type="character" w:customStyle="1" w:styleId="PieddepageCar">
    <w:name w:val="Pied de page Car"/>
    <w:link w:val="Pieddepage"/>
    <w:uiPriority w:val="99"/>
    <w:rsid w:val="00291A20"/>
    <w:rPr>
      <w:sz w:val="22"/>
      <w:szCs w:val="22"/>
    </w:rPr>
  </w:style>
  <w:style w:type="paragraph" w:styleId="Paragraphedeliste">
    <w:name w:val="List Paragraph"/>
    <w:basedOn w:val="Normal"/>
    <w:uiPriority w:val="34"/>
    <w:qFormat/>
    <w:rsid w:val="009A2149"/>
    <w:pPr>
      <w:ind w:left="720"/>
      <w:contextualSpacing/>
    </w:pPr>
  </w:style>
  <w:style w:type="character" w:styleId="Marquedecommentaire">
    <w:name w:val="annotation reference"/>
    <w:basedOn w:val="Policepardfaut"/>
    <w:uiPriority w:val="99"/>
    <w:semiHidden/>
    <w:unhideWhenUsed/>
    <w:rsid w:val="00DE3839"/>
    <w:rPr>
      <w:sz w:val="16"/>
      <w:szCs w:val="16"/>
    </w:rPr>
  </w:style>
  <w:style w:type="paragraph" w:styleId="Commentaire">
    <w:name w:val="annotation text"/>
    <w:basedOn w:val="Normal"/>
    <w:link w:val="CommentaireCar"/>
    <w:uiPriority w:val="99"/>
    <w:semiHidden/>
    <w:unhideWhenUsed/>
    <w:rsid w:val="00DE3839"/>
    <w:pPr>
      <w:spacing w:line="240" w:lineRule="auto"/>
    </w:pPr>
    <w:rPr>
      <w:sz w:val="20"/>
      <w:szCs w:val="20"/>
    </w:rPr>
  </w:style>
  <w:style w:type="character" w:customStyle="1" w:styleId="CommentaireCar">
    <w:name w:val="Commentaire Car"/>
    <w:basedOn w:val="Policepardfaut"/>
    <w:link w:val="Commentaire"/>
    <w:uiPriority w:val="99"/>
    <w:semiHidden/>
    <w:rsid w:val="00DE3839"/>
  </w:style>
  <w:style w:type="paragraph" w:styleId="Objetducommentaire">
    <w:name w:val="annotation subject"/>
    <w:basedOn w:val="Commentaire"/>
    <w:next w:val="Commentaire"/>
    <w:link w:val="ObjetducommentaireCar"/>
    <w:uiPriority w:val="99"/>
    <w:semiHidden/>
    <w:unhideWhenUsed/>
    <w:rsid w:val="00DE3839"/>
    <w:rPr>
      <w:b/>
      <w:bCs/>
    </w:rPr>
  </w:style>
  <w:style w:type="character" w:customStyle="1" w:styleId="ObjetducommentaireCar">
    <w:name w:val="Objet du commentaire Car"/>
    <w:basedOn w:val="CommentaireCar"/>
    <w:link w:val="Objetducommentaire"/>
    <w:uiPriority w:val="99"/>
    <w:semiHidden/>
    <w:rsid w:val="00DE3839"/>
    <w:rPr>
      <w:b/>
      <w:bCs/>
    </w:rPr>
  </w:style>
  <w:style w:type="paragraph" w:styleId="Textedebulles">
    <w:name w:val="Balloon Text"/>
    <w:basedOn w:val="Normal"/>
    <w:link w:val="TextedebullesCar"/>
    <w:uiPriority w:val="99"/>
    <w:semiHidden/>
    <w:unhideWhenUsed/>
    <w:rsid w:val="00DE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839"/>
    <w:rPr>
      <w:rFonts w:ascii="Tahoma" w:hAnsi="Tahoma" w:cs="Tahoma"/>
      <w:sz w:val="16"/>
      <w:szCs w:val="16"/>
    </w:rPr>
  </w:style>
  <w:style w:type="paragraph" w:styleId="NormalWeb">
    <w:name w:val="Normal (Web)"/>
    <w:basedOn w:val="Normal"/>
    <w:uiPriority w:val="99"/>
    <w:semiHidden/>
    <w:unhideWhenUsed/>
    <w:rsid w:val="00FC5276"/>
    <w:pPr>
      <w:spacing w:after="158" w:line="240" w:lineRule="auto"/>
    </w:pPr>
    <w:rPr>
      <w:rFonts w:ascii="Times New Roman" w:hAnsi="Times New Roman"/>
      <w:sz w:val="24"/>
      <w:szCs w:val="24"/>
      <w:lang w:eastAsia="en-GB"/>
    </w:rPr>
  </w:style>
  <w:style w:type="character" w:styleId="Lienhypertexte">
    <w:name w:val="Hyperlink"/>
    <w:basedOn w:val="Policepardfaut"/>
    <w:uiPriority w:val="99"/>
    <w:unhideWhenUsed/>
    <w:rsid w:val="00A54965"/>
    <w:rPr>
      <w:color w:val="0000FF" w:themeColor="hyperlink"/>
      <w:u w:val="single"/>
    </w:rPr>
  </w:style>
  <w:style w:type="character" w:customStyle="1" w:styleId="Titre2Car">
    <w:name w:val="Titre 2 Car"/>
    <w:basedOn w:val="Policepardfaut"/>
    <w:link w:val="Titre2"/>
    <w:uiPriority w:val="9"/>
    <w:rsid w:val="00740E89"/>
    <w:rPr>
      <w:rFonts w:ascii="Times New Roman" w:hAnsi="Times New Roman"/>
      <w:b/>
      <w:bCs/>
      <w:sz w:val="36"/>
      <w:szCs w:val="3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hbmntfs2\Marketing\WTandOEM\WTX%20Project\WTX110%20Pressemitteilung\www.hbm.com\wtx1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CEF0-8D65-44F1-B828-13E63FAD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3</TotalTime>
  <Pages>1</Pages>
  <Words>483</Words>
  <Characters>2661</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HBM</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Michaud, Dominique</cp:lastModifiedBy>
  <cp:revision>4</cp:revision>
  <cp:lastPrinted>2017-09-18T12:39:00Z</cp:lastPrinted>
  <dcterms:created xsi:type="dcterms:W3CDTF">2018-01-11T14:00:00Z</dcterms:created>
  <dcterms:modified xsi:type="dcterms:W3CDTF">2018-01-11T14:03:00Z</dcterms:modified>
  <cp:category>HBM: public</cp:category>
</cp:coreProperties>
</file>