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535242" w14:textId="77777777" w:rsidR="004667F5" w:rsidRDefault="004667F5">
      <w:pPr>
        <w:spacing w:line="312" w:lineRule="auto"/>
        <w:jc w:val="both"/>
        <w:rPr>
          <w:b/>
          <w:sz w:val="18"/>
          <w:szCs w:val="18"/>
        </w:rPr>
      </w:pPr>
    </w:p>
    <w:p w14:paraId="00535243" w14:textId="77777777" w:rsidR="00C03EC1" w:rsidRDefault="00C03EC1" w:rsidP="00C03EC1">
      <w:pPr>
        <w:spacing w:line="312" w:lineRule="auto"/>
        <w:jc w:val="both"/>
        <w:rPr>
          <w:b/>
          <w:sz w:val="18"/>
          <w:szCs w:val="18"/>
        </w:rPr>
      </w:pPr>
    </w:p>
    <w:p w14:paraId="00535244" w14:textId="15FD3640" w:rsidR="00C03EC1" w:rsidRPr="009415DB" w:rsidRDefault="00A33FEA" w:rsidP="00C03EC1">
      <w:pPr>
        <w:spacing w:line="312" w:lineRule="auto"/>
        <w:jc w:val="both"/>
        <w:rPr>
          <w:b/>
          <w:sz w:val="18"/>
          <w:szCs w:val="18"/>
        </w:rPr>
      </w:pPr>
      <w:r>
        <w:rPr>
          <w:b/>
          <w:sz w:val="18"/>
        </w:rPr>
        <w:t>HB</w:t>
      </w:r>
      <w:r w:rsidR="007040EF">
        <w:rPr>
          <w:b/>
          <w:sz w:val="18"/>
        </w:rPr>
        <w:t>PR-602</w:t>
      </w:r>
      <w:bookmarkStart w:id="0" w:name="_GoBack"/>
      <w:bookmarkEnd w:id="0"/>
      <w:r w:rsidR="00354B7E">
        <w:rPr>
          <w:b/>
          <w:sz w:val="18"/>
        </w:rPr>
        <w:t>-pt</w:t>
      </w:r>
    </w:p>
    <w:p w14:paraId="00535245" w14:textId="77777777" w:rsidR="00C03EC1" w:rsidRPr="009415DB" w:rsidRDefault="00C03EC1" w:rsidP="00C03EC1">
      <w:pPr>
        <w:spacing w:line="312" w:lineRule="auto"/>
        <w:jc w:val="both"/>
        <w:rPr>
          <w:b/>
          <w:color w:val="999999"/>
          <w:sz w:val="16"/>
          <w:szCs w:val="16"/>
        </w:rPr>
      </w:pPr>
    </w:p>
    <w:p w14:paraId="00535246" w14:textId="77777777" w:rsidR="0006460F" w:rsidRPr="0006460F" w:rsidRDefault="0006460F" w:rsidP="0006460F">
      <w:pPr>
        <w:tabs>
          <w:tab w:val="left" w:pos="7938"/>
        </w:tabs>
        <w:autoSpaceDE w:val="0"/>
        <w:spacing w:after="360" w:line="280" w:lineRule="exact"/>
        <w:ind w:right="1134"/>
        <w:rPr>
          <w:rFonts w:cs="Arial"/>
          <w:b/>
          <w:bCs/>
          <w:sz w:val="26"/>
          <w:szCs w:val="26"/>
        </w:rPr>
      </w:pPr>
      <w:r>
        <w:rPr>
          <w:b/>
          <w:sz w:val="26"/>
        </w:rPr>
        <w:t>A HBM estabelece o padrão, com o módulo interface, para uma comunicação em tempo real precisa na área da tecnologia de medição do torque de rotação.</w:t>
      </w:r>
    </w:p>
    <w:p w14:paraId="00535247" w14:textId="77777777" w:rsidR="00C03EC1" w:rsidRPr="009415DB" w:rsidRDefault="00C03EC1" w:rsidP="00C03EC1">
      <w:pPr>
        <w:tabs>
          <w:tab w:val="left" w:pos="7938"/>
        </w:tabs>
        <w:autoSpaceDE w:val="0"/>
        <w:spacing w:after="360" w:line="280" w:lineRule="exact"/>
        <w:ind w:right="1134"/>
        <w:rPr>
          <w:rFonts w:cs="Arial"/>
          <w:b/>
          <w:bCs/>
          <w:sz w:val="26"/>
          <w:szCs w:val="26"/>
        </w:rPr>
      </w:pPr>
    </w:p>
    <w:p w14:paraId="00535248" w14:textId="77777777" w:rsidR="0006460F" w:rsidRPr="00371A87" w:rsidRDefault="0006460F" w:rsidP="0006460F">
      <w:pPr>
        <w:autoSpaceDE w:val="0"/>
        <w:spacing w:after="120" w:line="360" w:lineRule="auto"/>
        <w:ind w:right="1132"/>
        <w:jc w:val="both"/>
        <w:rPr>
          <w:rFonts w:cs="Arial"/>
          <w:bCs/>
          <w:sz w:val="22"/>
          <w:szCs w:val="22"/>
        </w:rPr>
      </w:pPr>
      <w:r>
        <w:rPr>
          <w:i/>
          <w:sz w:val="22"/>
        </w:rPr>
        <w:t>Darmstadt</w:t>
      </w:r>
      <w:r>
        <w:rPr>
          <w:sz w:val="22"/>
        </w:rPr>
        <w:t xml:space="preserve"> – Para os clientes no âmbito da medição do torque de rotação oferecemos agora a interface EtherCAT altamente flexível TIM-EC com transferência de dados digital, em toda a gama T40.</w:t>
      </w:r>
    </w:p>
    <w:p w14:paraId="00535249" w14:textId="77777777" w:rsidR="0006460F" w:rsidRPr="00371A87" w:rsidRDefault="0006460F" w:rsidP="0006460F">
      <w:pPr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  <w:r>
        <w:rPr>
          <w:sz w:val="22"/>
        </w:rPr>
        <w:t>O módulo é usado em sistemas de automação e controle baseados em barramento.</w:t>
      </w:r>
    </w:p>
    <w:p w14:paraId="0053524A" w14:textId="77777777" w:rsidR="007A785A" w:rsidRDefault="0006460F" w:rsidP="007A785A">
      <w:pPr>
        <w:autoSpaceDE w:val="0"/>
        <w:autoSpaceDN w:val="0"/>
        <w:adjustRightInd w:val="0"/>
        <w:spacing w:after="240" w:line="360" w:lineRule="auto"/>
        <w:rPr>
          <w:rFonts w:cs="Arial"/>
          <w:sz w:val="22"/>
          <w:szCs w:val="22"/>
        </w:rPr>
      </w:pPr>
      <w:r>
        <w:rPr>
          <w:sz w:val="22"/>
        </w:rPr>
        <w:t>As estações de ensaios de funcionamento bem como estações de ensaios para motores elétricos e de combustão, acionamentos, bombas e compressores se beneficiam em particular da velocidade e precisão inequívoca destes módulos. A TIM-EC suporta uma taxa de amostragem de até 20.000 valores medidos por segundo no barramento. Esta destaca-se por um tempo de execução dos grupos reduzido de apenas 100 µs aprox., assim como pela rápida transferência de dados sem sinais de interferência.</w:t>
      </w:r>
    </w:p>
    <w:p w14:paraId="0053524B" w14:textId="77777777" w:rsidR="0006460F" w:rsidRDefault="008158F1" w:rsidP="0006460F">
      <w:pPr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  <w:r>
        <w:rPr>
          <w:sz w:val="22"/>
        </w:rPr>
        <w:t xml:space="preserve">O torque e a velocidade de rotação podem ser registrados com precisão simultânea e integrados em tempo real a sistemas de comando e automação de forma simples; o ângulo de rotação e a potência podem, assim, ser acessados simultaneamente. Os sinais são transferidos em formato digital e sem perda de fidelidade. </w:t>
      </w:r>
    </w:p>
    <w:p w14:paraId="0053524C" w14:textId="77777777" w:rsidR="0006460F" w:rsidRPr="00371A87" w:rsidRDefault="008158F1" w:rsidP="0006460F">
      <w:pPr>
        <w:autoSpaceDE w:val="0"/>
        <w:autoSpaceDN w:val="0"/>
        <w:adjustRightInd w:val="0"/>
        <w:spacing w:before="240" w:line="360" w:lineRule="auto"/>
        <w:rPr>
          <w:rFonts w:cs="Arial"/>
          <w:sz w:val="22"/>
          <w:szCs w:val="22"/>
        </w:rPr>
      </w:pPr>
      <w:r>
        <w:rPr>
          <w:sz w:val="22"/>
        </w:rPr>
        <w:t>E o atrativo principal: o servidor web integrado que permite o diagnóstico e parametrização através do navegador padrão. Não é necessário nenhum software especial. Com o desenvolvimento da TIM-EC, a HBM segue as últimas tendências do mercado e reage à proliferação do uso de interfaces baseadas na ethernet, em fase de construção e teste.</w:t>
      </w:r>
    </w:p>
    <w:p w14:paraId="0053524D" w14:textId="77777777" w:rsidR="0006460F" w:rsidRDefault="0006460F" w:rsidP="0006460F">
      <w:pPr>
        <w:spacing w:line="360" w:lineRule="auto"/>
        <w:jc w:val="both"/>
        <w:rPr>
          <w:sz w:val="22"/>
          <w:szCs w:val="24"/>
        </w:rPr>
      </w:pPr>
    </w:p>
    <w:p w14:paraId="0053524E" w14:textId="77777777" w:rsidR="00F82441" w:rsidRPr="00C03EC1" w:rsidRDefault="00F82441" w:rsidP="00F82441">
      <w:pPr>
        <w:autoSpaceDE w:val="0"/>
        <w:spacing w:after="120" w:line="360" w:lineRule="auto"/>
        <w:ind w:right="1132"/>
        <w:jc w:val="both"/>
        <w:rPr>
          <w:rFonts w:cs="Arial"/>
          <w:sz w:val="22"/>
          <w:szCs w:val="22"/>
        </w:rPr>
      </w:pPr>
      <w:r>
        <w:rPr>
          <w:i/>
          <w:sz w:val="22"/>
        </w:rPr>
        <w:t>Legenda da imagem: O novo módulo de interfaceTIM-EC estabelece padrões.</w:t>
      </w:r>
    </w:p>
    <w:p w14:paraId="0053524F" w14:textId="77777777" w:rsidR="00F82441" w:rsidRPr="00371A87" w:rsidRDefault="00F82441" w:rsidP="0006460F">
      <w:pPr>
        <w:spacing w:line="360" w:lineRule="auto"/>
        <w:jc w:val="both"/>
        <w:rPr>
          <w:sz w:val="22"/>
          <w:szCs w:val="24"/>
        </w:rPr>
      </w:pPr>
    </w:p>
    <w:p w14:paraId="00535250" w14:textId="77777777" w:rsidR="0006460F" w:rsidRPr="00371A87" w:rsidRDefault="0006460F" w:rsidP="0006460F">
      <w:pPr>
        <w:jc w:val="both"/>
        <w:rPr>
          <w:sz w:val="22"/>
          <w:szCs w:val="24"/>
        </w:rPr>
      </w:pPr>
    </w:p>
    <w:p w14:paraId="00535251" w14:textId="77777777" w:rsidR="0006460F" w:rsidRPr="00371A87" w:rsidRDefault="0006460F" w:rsidP="0006460F">
      <w:pPr>
        <w:spacing w:line="360" w:lineRule="auto"/>
        <w:ind w:right="1128"/>
        <w:jc w:val="both"/>
        <w:outlineLvl w:val="0"/>
        <w:rPr>
          <w:rFonts w:cs="Arial"/>
          <w:b/>
          <w:bCs/>
        </w:rPr>
      </w:pPr>
      <w:r>
        <w:rPr>
          <w:b/>
        </w:rPr>
        <w:t>HBM Test and Measurement</w:t>
      </w:r>
    </w:p>
    <w:p w14:paraId="00535252" w14:textId="77777777" w:rsidR="0006460F" w:rsidRDefault="0006460F" w:rsidP="0006460F">
      <w:pPr>
        <w:spacing w:line="360" w:lineRule="auto"/>
        <w:ind w:right="1128"/>
        <w:jc w:val="both"/>
        <w:rPr>
          <w:rFonts w:cs="Arial"/>
        </w:rPr>
      </w:pPr>
      <w:r>
        <w:t xml:space="preserve">Desde sua fundação em 1950 na Alemanha, a Hottinger Baldwin Messtechnik GmbH (HBM Test and Measurement) se desenvolveu tornando-se líder mundial de tecnologia e de mercado na área de tecnologia de medição. A linha de produtos da HBM compreende produtos para toda a cadeia de medição, desde testes e verificações virtuais até físicos. A empresa dispõe de localizações para produção na Alemanha, nos EUA e na China, e está presente em mais de 80 países. </w:t>
      </w:r>
    </w:p>
    <w:p w14:paraId="00535253" w14:textId="77777777" w:rsidR="0006460F" w:rsidRDefault="0006460F" w:rsidP="0006460F">
      <w:pPr>
        <w:spacing w:line="360" w:lineRule="auto"/>
        <w:ind w:right="1128"/>
        <w:jc w:val="both"/>
        <w:rPr>
          <w:rFonts w:cs="Arial"/>
        </w:rPr>
      </w:pPr>
    </w:p>
    <w:p w14:paraId="00535254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5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6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7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8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9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A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B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C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D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E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5F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60" w14:textId="77777777" w:rsidR="00C03EC1" w:rsidRPr="00C03EC1" w:rsidRDefault="00C03EC1" w:rsidP="00C03EC1">
      <w:pPr>
        <w:autoSpaceDE w:val="0"/>
        <w:spacing w:after="120" w:line="360" w:lineRule="auto"/>
        <w:ind w:right="1132"/>
        <w:jc w:val="both"/>
        <w:rPr>
          <w:rFonts w:cs="Arial"/>
          <w:i/>
        </w:rPr>
      </w:pPr>
    </w:p>
    <w:p w14:paraId="00535261" w14:textId="77777777" w:rsidR="009C506A" w:rsidRDefault="009C506A" w:rsidP="009C506A">
      <w:pPr>
        <w:spacing w:line="360" w:lineRule="auto"/>
        <w:ind w:right="1128"/>
        <w:jc w:val="both"/>
        <w:rPr>
          <w:rFonts w:cs="Arial"/>
          <w:b/>
          <w:bCs/>
        </w:rPr>
      </w:pPr>
    </w:p>
    <w:p w14:paraId="00535262" w14:textId="77777777" w:rsidR="009C506A" w:rsidRPr="008D28B3" w:rsidRDefault="009C506A" w:rsidP="009C506A">
      <w:pPr>
        <w:spacing w:line="360" w:lineRule="auto"/>
        <w:ind w:right="1128"/>
        <w:jc w:val="both"/>
      </w:pPr>
      <w:r>
        <w:t xml:space="preserve"> </w:t>
      </w:r>
    </w:p>
    <w:sectPr w:rsidR="009C506A" w:rsidRPr="008D28B3" w:rsidSect="00CE7A89">
      <w:headerReference w:type="default" r:id="rId12"/>
      <w:footerReference w:type="default" r:id="rId13"/>
      <w:footnotePr>
        <w:pos w:val="beneathText"/>
      </w:footnotePr>
      <w:pgSz w:w="11905" w:h="16837"/>
      <w:pgMar w:top="2268" w:right="1418" w:bottom="2835" w:left="1418" w:header="720" w:footer="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35265" w14:textId="77777777" w:rsidR="00C8378D" w:rsidRDefault="00C8378D">
      <w:r>
        <w:separator/>
      </w:r>
    </w:p>
  </w:endnote>
  <w:endnote w:type="continuationSeparator" w:id="0">
    <w:p w14:paraId="00535266" w14:textId="77777777" w:rsidR="00C8378D" w:rsidRDefault="00C8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3526A" w14:textId="77777777" w:rsidR="00F82441" w:rsidRDefault="00F82441">
    <w:pPr>
      <w:pStyle w:val="Fuzeile"/>
      <w:rPr>
        <w:rFonts w:ascii="Arial" w:hAnsi="Arial" w:cs="Arial"/>
        <w:b/>
        <w:bCs/>
        <w:color w:val="808080"/>
        <w:sz w:val="18"/>
        <w:szCs w:val="18"/>
      </w:rPr>
    </w:pPr>
    <w:r>
      <w:rPr>
        <w:noProof/>
        <w:lang w:val="de-DE" w:eastAsia="zh-CN" w:bidi="ar-SA"/>
      </w:rPr>
      <w:drawing>
        <wp:anchor distT="0" distB="0" distL="114935" distR="114935" simplePos="0" relativeHeight="251657728" behindDoc="1" locked="0" layoutInCell="1" allowOverlap="1" wp14:anchorId="00535275" wp14:editId="00535276">
          <wp:simplePos x="0" y="0"/>
          <wp:positionH relativeFrom="column">
            <wp:posOffset>4844415</wp:posOffset>
          </wp:positionH>
          <wp:positionV relativeFrom="paragraph">
            <wp:posOffset>-147320</wp:posOffset>
          </wp:positionV>
          <wp:extent cx="1109980" cy="92202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98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color w:val="808080"/>
        <w:sz w:val="18"/>
      </w:rPr>
      <w:t>Hottinger Baldwin Messtechnik</w:t>
    </w:r>
    <w:r>
      <w:rPr>
        <w:rFonts w:ascii="Arial" w:hAnsi="Arial"/>
        <w:color w:val="808080"/>
        <w:sz w:val="18"/>
      </w:rPr>
      <w:t xml:space="preserve"> </w:t>
    </w:r>
    <w:r>
      <w:rPr>
        <w:rFonts w:ascii="Arial" w:hAnsi="Arial"/>
        <w:b/>
        <w:color w:val="808080"/>
        <w:sz w:val="18"/>
      </w:rPr>
      <w:t>GmbH</w:t>
    </w:r>
  </w:p>
  <w:p w14:paraId="0053526B" w14:textId="77777777" w:rsidR="00F82441" w:rsidRDefault="00F82441">
    <w:pPr>
      <w:pStyle w:val="Fuzeile"/>
      <w:rPr>
        <w:rFonts w:ascii="Arial" w:hAnsi="Arial" w:cs="Arial"/>
        <w:b/>
        <w:color w:val="808080"/>
        <w:sz w:val="18"/>
        <w:szCs w:val="18"/>
      </w:rPr>
    </w:pPr>
    <w:r>
      <w:rPr>
        <w:rFonts w:ascii="Arial" w:hAnsi="Arial"/>
        <w:color w:val="808080"/>
        <w:sz w:val="18"/>
      </w:rPr>
      <w:t xml:space="preserve">Contato de imprensa               </w:t>
    </w:r>
    <w:r>
      <w:br/>
    </w:r>
    <w:r>
      <w:rPr>
        <w:rFonts w:ascii="Arial" w:hAnsi="Arial"/>
        <w:b/>
        <w:color w:val="808080"/>
        <w:sz w:val="18"/>
      </w:rPr>
      <w:t xml:space="preserve">Reinhard Bertermann </w:t>
    </w:r>
  </w:p>
  <w:p w14:paraId="0053526C" w14:textId="77777777" w:rsidR="00F82441" w:rsidRDefault="00F82441">
    <w:pPr>
      <w:pStyle w:val="Fuzeile"/>
      <w:rPr>
        <w:rFonts w:ascii="Arial" w:hAnsi="Arial" w:cs="Arial"/>
        <w:color w:val="808080"/>
        <w:sz w:val="18"/>
        <w:szCs w:val="18"/>
      </w:rPr>
    </w:pPr>
    <w:r>
      <w:rPr>
        <w:rFonts w:ascii="Arial" w:hAnsi="Arial"/>
        <w:color w:val="808080"/>
        <w:sz w:val="18"/>
      </w:rPr>
      <w:t>Telefone: +49 6151 803605</w:t>
    </w:r>
  </w:p>
  <w:p w14:paraId="0053526D" w14:textId="77777777" w:rsidR="00F82441" w:rsidRDefault="00F82441">
    <w:pPr>
      <w:pStyle w:val="Fuzeile"/>
      <w:rPr>
        <w:rFonts w:ascii="Arial" w:hAnsi="Arial" w:cs="Arial"/>
        <w:color w:val="808080"/>
        <w:sz w:val="18"/>
        <w:szCs w:val="18"/>
      </w:rPr>
    </w:pPr>
    <w:r>
      <w:rPr>
        <w:rFonts w:ascii="Arial" w:hAnsi="Arial"/>
        <w:color w:val="808080"/>
        <w:sz w:val="18"/>
      </w:rPr>
      <w:t>Fax: +49 (0)6151 803-9100</w:t>
    </w:r>
    <w:r>
      <w:tab/>
    </w:r>
    <w:r>
      <w:tab/>
    </w:r>
  </w:p>
  <w:p w14:paraId="0053526E" w14:textId="77777777" w:rsidR="00F82441" w:rsidRDefault="00F82441">
    <w:pPr>
      <w:pStyle w:val="Fuzeile"/>
      <w:rPr>
        <w:rFonts w:ascii="Arial" w:hAnsi="Arial" w:cs="Arial"/>
        <w:color w:val="808080"/>
        <w:sz w:val="18"/>
        <w:szCs w:val="18"/>
      </w:rPr>
    </w:pPr>
    <w:r>
      <w:rPr>
        <w:rFonts w:ascii="Arial" w:hAnsi="Arial"/>
        <w:color w:val="808080"/>
        <w:sz w:val="18"/>
      </w:rPr>
      <w:t xml:space="preserve">E-mail: reinhard.bertermann@hbm.com </w:t>
    </w:r>
  </w:p>
  <w:p w14:paraId="0053526F" w14:textId="77777777" w:rsidR="00F82441" w:rsidRDefault="00F82441">
    <w:pPr>
      <w:pStyle w:val="Fuzeile"/>
    </w:pPr>
  </w:p>
  <w:p w14:paraId="00535270" w14:textId="77777777" w:rsidR="00F82441" w:rsidRDefault="00F82441">
    <w:pPr>
      <w:pStyle w:val="Fuzeile"/>
    </w:pPr>
  </w:p>
  <w:p w14:paraId="00535271" w14:textId="77777777" w:rsidR="00F82441" w:rsidRDefault="00F82441">
    <w:pPr>
      <w:pStyle w:val="Fuzeile"/>
    </w:pPr>
  </w:p>
  <w:p w14:paraId="00535272" w14:textId="77777777" w:rsidR="00F82441" w:rsidRDefault="00F82441">
    <w:pPr>
      <w:pStyle w:val="Fuzeile"/>
    </w:pPr>
  </w:p>
  <w:p w14:paraId="00535273" w14:textId="77777777" w:rsidR="00F82441" w:rsidRDefault="00F82441">
    <w:pPr>
      <w:pStyle w:val="Fuzeile"/>
    </w:pPr>
  </w:p>
  <w:p w14:paraId="00535274" w14:textId="77777777" w:rsidR="00F82441" w:rsidRDefault="00F824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35263" w14:textId="77777777" w:rsidR="00C8378D" w:rsidRDefault="00C8378D">
      <w:r>
        <w:separator/>
      </w:r>
    </w:p>
  </w:footnote>
  <w:footnote w:type="continuationSeparator" w:id="0">
    <w:p w14:paraId="00535264" w14:textId="77777777" w:rsidR="00C8378D" w:rsidRDefault="00C83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35267" w14:textId="77777777" w:rsidR="00F82441" w:rsidRDefault="00F82441">
    <w:pPr>
      <w:pStyle w:val="Kopfzeile"/>
    </w:pPr>
  </w:p>
  <w:p w14:paraId="00535268" w14:textId="77777777" w:rsidR="00F82441" w:rsidRDefault="00F82441">
    <w:pPr>
      <w:pStyle w:val="Kopfzeile"/>
    </w:pPr>
    <w:r>
      <w:t>Comunicado de imprensa da HBM</w:t>
    </w:r>
  </w:p>
  <w:p w14:paraId="00535269" w14:textId="77777777" w:rsidR="00F82441" w:rsidRDefault="00F82441">
    <w:pPr>
      <w:pStyle w:val="Kopfzeile"/>
      <w:rPr>
        <w:sz w:val="24"/>
        <w:szCs w:val="24"/>
      </w:rPr>
    </w:pPr>
    <w:r>
      <w:rPr>
        <w:sz w:val="24"/>
      </w:rPr>
      <w:t>para publicação imediata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F5"/>
    <w:rsid w:val="0006460F"/>
    <w:rsid w:val="000B0D7A"/>
    <w:rsid w:val="000F7296"/>
    <w:rsid w:val="000F76E6"/>
    <w:rsid w:val="0010186A"/>
    <w:rsid w:val="00194621"/>
    <w:rsid w:val="00354B7E"/>
    <w:rsid w:val="003A2110"/>
    <w:rsid w:val="003B4F9C"/>
    <w:rsid w:val="004667F5"/>
    <w:rsid w:val="004A4D31"/>
    <w:rsid w:val="004F6047"/>
    <w:rsid w:val="0052738F"/>
    <w:rsid w:val="005F47E6"/>
    <w:rsid w:val="00626C21"/>
    <w:rsid w:val="00633083"/>
    <w:rsid w:val="006D34F1"/>
    <w:rsid w:val="006D7DE9"/>
    <w:rsid w:val="007040EF"/>
    <w:rsid w:val="007350AC"/>
    <w:rsid w:val="0074209A"/>
    <w:rsid w:val="00775F57"/>
    <w:rsid w:val="007A785A"/>
    <w:rsid w:val="007B214F"/>
    <w:rsid w:val="007E4BBB"/>
    <w:rsid w:val="008158F1"/>
    <w:rsid w:val="00840538"/>
    <w:rsid w:val="00893C3B"/>
    <w:rsid w:val="00896595"/>
    <w:rsid w:val="009443BD"/>
    <w:rsid w:val="009537BC"/>
    <w:rsid w:val="009C506A"/>
    <w:rsid w:val="009F1A0B"/>
    <w:rsid w:val="00A33FEA"/>
    <w:rsid w:val="00A97221"/>
    <w:rsid w:val="00AB2F03"/>
    <w:rsid w:val="00AC30FB"/>
    <w:rsid w:val="00AD64DF"/>
    <w:rsid w:val="00B45B93"/>
    <w:rsid w:val="00B70388"/>
    <w:rsid w:val="00BB2334"/>
    <w:rsid w:val="00BB2357"/>
    <w:rsid w:val="00C03EC1"/>
    <w:rsid w:val="00C04CE5"/>
    <w:rsid w:val="00C52284"/>
    <w:rsid w:val="00C8378D"/>
    <w:rsid w:val="00CD0F63"/>
    <w:rsid w:val="00CE7A89"/>
    <w:rsid w:val="00CF1BA3"/>
    <w:rsid w:val="00D10359"/>
    <w:rsid w:val="00D62DFE"/>
    <w:rsid w:val="00D9574C"/>
    <w:rsid w:val="00EA1B13"/>
    <w:rsid w:val="00EC15C3"/>
    <w:rsid w:val="00EE4ABD"/>
    <w:rsid w:val="00F8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5352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color w:val="000000"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Agfa Rotis Sans Serif" w:hAnsi="Agfa Rotis Sans Serif"/>
      <w:b/>
      <w:color w:val="000000"/>
      <w:sz w:val="28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rFonts w:ascii="Agfa Rotis Sans Serif" w:hAnsi="Agfa Rotis Sans Serif"/>
      <w:b/>
      <w:color w:val="0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Absatz-Standardschriftart1111111">
    <w:name w:val="WW-Absatz-Standardschriftart1111111"/>
  </w:style>
  <w:style w:type="character" w:customStyle="1" w:styleId="Absatz-Standardschriftart1">
    <w:name w:val="Absatz-Standardschriftart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</w:style>
  <w:style w:type="character" w:styleId="BesuchterHyperlink">
    <w:name w:val="FollowedHyperlink"/>
    <w:basedOn w:val="WW-Absatz-Standardschriftart1111111111111111111"/>
    <w:rPr>
      <w:color w:val="800080"/>
      <w:u w:val="single"/>
    </w:rPr>
  </w:style>
  <w:style w:type="character" w:styleId="Seitenzahl">
    <w:name w:val="page number"/>
    <w:basedOn w:val="WW-Absatz-Standardschriftart1111111111111111111"/>
  </w:style>
  <w:style w:type="character" w:styleId="Hyperlink">
    <w:name w:val="Hyperlink"/>
    <w:basedOn w:val="WW-Absatz-Standardschriftart1111111111111111111"/>
    <w:rPr>
      <w:color w:val="0000FF"/>
      <w:u w:val="single"/>
    </w:rPr>
  </w:style>
  <w:style w:type="character" w:styleId="Fett">
    <w:name w:val="Strong"/>
    <w:basedOn w:val="WW-Absatz-Standardschriftart1111111111111111111"/>
    <w:qFormat/>
    <w:rPr>
      <w:b/>
      <w:bCs/>
    </w:rPr>
  </w:style>
  <w:style w:type="character" w:customStyle="1" w:styleId="All">
    <w:name w:val="All"/>
    <w:basedOn w:val="WW-Absatz-Standardschriftart1111111111111111111"/>
  </w:style>
  <w:style w:type="character" w:customStyle="1" w:styleId="Black">
    <w:name w:val="Black"/>
    <w:basedOn w:val="WW-Absatz-Standardschriftart1111111111111111111"/>
    <w:rPr>
      <w:color w:val="000000"/>
    </w:rPr>
  </w:style>
  <w:style w:type="character" w:customStyle="1" w:styleId="Blue">
    <w:name w:val="Blue"/>
    <w:basedOn w:val="WW-Absatz-Standardschriftart1111111111111111111"/>
    <w:rPr>
      <w:color w:val="0000FF"/>
    </w:rPr>
  </w:style>
  <w:style w:type="character" w:customStyle="1" w:styleId="Cyan">
    <w:name w:val="Cyan"/>
    <w:basedOn w:val="WW-Absatz-Standardschriftart1111111111111111111"/>
    <w:rPr>
      <w:color w:val="00FFFF"/>
    </w:rPr>
  </w:style>
  <w:style w:type="character" w:customStyle="1" w:styleId="DkBlue">
    <w:name w:val="DkBlue"/>
    <w:basedOn w:val="WW-Absatz-Standardschriftart1111111111111111111"/>
    <w:rPr>
      <w:color w:val="000080"/>
    </w:rPr>
  </w:style>
  <w:style w:type="character" w:customStyle="1" w:styleId="DkCyan">
    <w:name w:val="DkCyan"/>
    <w:basedOn w:val="WW-Absatz-Standardschriftart1111111111111111111"/>
    <w:rPr>
      <w:color w:val="008080"/>
    </w:rPr>
  </w:style>
  <w:style w:type="character" w:customStyle="1" w:styleId="DkGray">
    <w:name w:val="DkGray"/>
    <w:basedOn w:val="WW-Absatz-Standardschriftart1111111111111111111"/>
    <w:rPr>
      <w:color w:val="808080"/>
    </w:rPr>
  </w:style>
  <w:style w:type="character" w:customStyle="1" w:styleId="DkGreen">
    <w:name w:val="DkGreen"/>
    <w:basedOn w:val="WW-Absatz-Standardschriftart1111111111111111111"/>
    <w:rPr>
      <w:color w:val="008000"/>
    </w:rPr>
  </w:style>
  <w:style w:type="character" w:customStyle="1" w:styleId="DkMagenta">
    <w:name w:val="DkMagenta"/>
    <w:basedOn w:val="WW-Absatz-Standardschriftart1111111111111111111"/>
    <w:rPr>
      <w:color w:val="800080"/>
    </w:rPr>
  </w:style>
  <w:style w:type="character" w:customStyle="1" w:styleId="DkRed">
    <w:name w:val="DkRed"/>
    <w:basedOn w:val="WW-Absatz-Standardschriftart1111111111111111111"/>
    <w:rPr>
      <w:color w:val="800000"/>
    </w:rPr>
  </w:style>
  <w:style w:type="character" w:customStyle="1" w:styleId="DkYellow">
    <w:name w:val="DkYellow"/>
    <w:basedOn w:val="WW-Absatz-Standardschriftart1111111111111111111"/>
    <w:rPr>
      <w:color w:val="808000"/>
    </w:rPr>
  </w:style>
  <w:style w:type="character" w:customStyle="1" w:styleId="Green">
    <w:name w:val="Green"/>
    <w:basedOn w:val="WW-Absatz-Standardschriftart1111111111111111111"/>
    <w:rPr>
      <w:color w:val="00FF00"/>
    </w:rPr>
  </w:style>
  <w:style w:type="character" w:customStyle="1" w:styleId="LockField">
    <w:name w:val="LockField"/>
    <w:basedOn w:val="WW-Absatz-Standardschriftart1111111111111111111"/>
  </w:style>
  <w:style w:type="character" w:customStyle="1" w:styleId="LockTooLong">
    <w:name w:val="LockTooLong"/>
    <w:basedOn w:val="WW-Absatz-Standardschriftart1111111111111111111"/>
    <w:rPr>
      <w:color w:val="FF0000"/>
    </w:rPr>
  </w:style>
  <w:style w:type="character" w:customStyle="1" w:styleId="LogoportDoNotTranslate">
    <w:name w:val="LogoportDoNotTranslate"/>
    <w:rPr>
      <w:rFonts w:ascii="Agfa Rotis Sans Serif" w:hAnsi="Agfa Rotis Sans Serif" w:cs="Agfa Rotis Sans Serif"/>
      <w:color w:val="808080"/>
      <w:lang w:val="pt-BR"/>
    </w:rPr>
  </w:style>
  <w:style w:type="character" w:customStyle="1" w:styleId="LogoportMarkup">
    <w:name w:val="LogoportMarkup"/>
    <w:rPr>
      <w:rFonts w:ascii="Agfa Rotis Sans Serif" w:hAnsi="Agfa Rotis Sans Serif" w:cs="Agfa Rotis Sans Serif"/>
      <w:color w:val="FF0000"/>
      <w:lang w:val="pt-BR"/>
    </w:rPr>
  </w:style>
  <w:style w:type="character" w:customStyle="1" w:styleId="LtGray">
    <w:name w:val="LtGray"/>
    <w:basedOn w:val="WW-Absatz-Standardschriftart1111111111111111111"/>
    <w:rPr>
      <w:color w:val="000000"/>
    </w:rPr>
  </w:style>
  <w:style w:type="character" w:customStyle="1" w:styleId="Magenta">
    <w:name w:val="Magenta"/>
    <w:basedOn w:val="WW-Absatz-Standardschriftart1111111111111111111"/>
    <w:rPr>
      <w:color w:val="FF00FF"/>
    </w:rPr>
  </w:style>
  <w:style w:type="character" w:customStyle="1" w:styleId="NotTranslatable">
    <w:name w:val="NotTranslatable"/>
    <w:basedOn w:val="WW-Absatz-Standardschriftart1111111111111111111"/>
    <w:rPr>
      <w:vanish/>
      <w:color w:val="000000"/>
    </w:rPr>
  </w:style>
  <w:style w:type="character" w:customStyle="1" w:styleId="Red">
    <w:name w:val="Red"/>
    <w:basedOn w:val="WW-Absatz-Standardschriftart1111111111111111111"/>
    <w:rPr>
      <w:color w:val="FF0000"/>
    </w:rPr>
  </w:style>
  <w:style w:type="character" w:customStyle="1" w:styleId="tw4Trad">
    <w:name w:val="tw4Trad"/>
    <w:basedOn w:val="WW-Absatz-Standardschriftart1111111111111111111"/>
    <w:rPr>
      <w:rFonts w:ascii="Courier" w:hAnsi="Courier"/>
      <w:b/>
      <w:i/>
      <w:color w:val="008000"/>
    </w:rPr>
  </w:style>
  <w:style w:type="character" w:customStyle="1" w:styleId="tw4winExternal">
    <w:name w:val="tw4winExternal"/>
    <w:basedOn w:val="WW-Absatz-Standardschriftart1111111111111111111"/>
    <w:rPr>
      <w:rFonts w:ascii="Agfa Rotis Sans Serif" w:hAnsi="Agfa Rotis Sans Serif"/>
      <w:color w:val="808080"/>
      <w:lang w:val="pt-BR"/>
    </w:rPr>
  </w:style>
  <w:style w:type="character" w:customStyle="1" w:styleId="tw4winInternal">
    <w:name w:val="tw4winInternal"/>
    <w:basedOn w:val="WW-Absatz-Standardschriftart1111111111111111111"/>
    <w:rPr>
      <w:rFonts w:ascii="Agfa Rotis Sans Serif" w:hAnsi="Agfa Rotis Sans Serif"/>
      <w:color w:val="FF0000"/>
      <w:lang w:val="pt-BR"/>
    </w:rPr>
  </w:style>
  <w:style w:type="character" w:customStyle="1" w:styleId="tw4winNone">
    <w:name w:val="tw4winNone"/>
    <w:basedOn w:val="WW-Absatz-Standardschriftart1111111111111111111"/>
  </w:style>
  <w:style w:type="character" w:customStyle="1" w:styleId="Yellow">
    <w:name w:val="Yellow"/>
    <w:basedOn w:val="WW-Absatz-Standardschriftart1111111111111111111"/>
    <w:rPr>
      <w:color w:val="FFFF00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ascii="Arial (W1)" w:hAnsi="Arial (W1)"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ascii="Arial (W1)" w:hAnsi="Arial (W1)"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ascii="Arial (W1)" w:hAnsi="Arial (W1)" w:cs="Tahoma"/>
      <w:i/>
      <w:iCs/>
      <w:sz w:val="24"/>
      <w:szCs w:val="24"/>
    </w:rPr>
  </w:style>
  <w:style w:type="paragraph" w:customStyle="1" w:styleId="Textkrper21">
    <w:name w:val="Textkörper 21"/>
    <w:basedOn w:val="Standard"/>
    <w:pPr>
      <w:jc w:val="both"/>
    </w:pPr>
    <w:rPr>
      <w:sz w:val="24"/>
    </w:rPr>
  </w:style>
  <w:style w:type="paragraph" w:customStyle="1" w:styleId="PresseFliesstext">
    <w:name w:val="Presse Fliesstext"/>
    <w:basedOn w:val="Standard"/>
    <w:pPr>
      <w:spacing w:line="360" w:lineRule="exact"/>
      <w:ind w:right="1274"/>
      <w:jc w:val="both"/>
    </w:pPr>
    <w:rPr>
      <w:rFonts w:ascii="Agfa Rotis Sans Serif" w:hAnsi="Agfa Rotis Sans Serif"/>
      <w:sz w:val="22"/>
    </w:rPr>
  </w:style>
  <w:style w:type="paragraph" w:customStyle="1" w:styleId="FormatvorlagePresseFliesstextVerdana10ptRechts225cmZeilena">
    <w:name w:val="Formatvorlage Presse Fliesstext + Verdana 10 pt Rechts:  225 cm Zeilena..."/>
    <w:basedOn w:val="PresseFliesstext"/>
    <w:pPr>
      <w:spacing w:line="300" w:lineRule="exact"/>
      <w:ind w:right="-2"/>
    </w:pPr>
    <w:rPr>
      <w:rFonts w:ascii="Verdana" w:hAnsi="Verdana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Arial"/>
      <w:b/>
      <w:color w:val="808080"/>
      <w:sz w:val="36"/>
      <w:szCs w:val="3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customStyle="1" w:styleId="PresseHeadline">
    <w:name w:val="Presse Headline"/>
    <w:basedOn w:val="Standard"/>
    <w:pPr>
      <w:tabs>
        <w:tab w:val="left" w:pos="7655"/>
      </w:tabs>
      <w:spacing w:line="360" w:lineRule="exact"/>
      <w:ind w:right="1274"/>
    </w:pPr>
    <w:rPr>
      <w:rFonts w:cs="Arial"/>
      <w:sz w:val="28"/>
      <w:szCs w:val="28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nugtop">
    <w:name w:val="snugtop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Blocktext1">
    <w:name w:val="Blocktext1"/>
    <w:basedOn w:val="Standard"/>
    <w:pPr>
      <w:tabs>
        <w:tab w:val="left" w:pos="10260"/>
      </w:tabs>
      <w:ind w:left="90" w:right="-360"/>
    </w:pPr>
    <w:rPr>
      <w:rFonts w:cs="Arial"/>
      <w:sz w:val="22"/>
      <w:szCs w:val="28"/>
    </w:rPr>
  </w:style>
  <w:style w:type="paragraph" w:styleId="StandardWeb">
    <w:name w:val="Normal (Web)"/>
    <w:basedOn w:val="Standard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color w:val="000000"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Agfa Rotis Sans Serif" w:hAnsi="Agfa Rotis Sans Serif"/>
      <w:b/>
      <w:color w:val="000000"/>
      <w:sz w:val="28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1"/>
      </w:numPr>
      <w:outlineLvl w:val="6"/>
    </w:pPr>
    <w:rPr>
      <w:rFonts w:ascii="Agfa Rotis Sans Serif" w:hAnsi="Agfa Rotis Sans Serif"/>
      <w:b/>
      <w:color w:val="00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2">
    <w:name w:val="Absatz-Standardschriftart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Absatz-Standardschriftart1111111">
    <w:name w:val="WW-Absatz-Standardschriftart1111111"/>
  </w:style>
  <w:style w:type="character" w:customStyle="1" w:styleId="Absatz-Standardschriftart1">
    <w:name w:val="Absatz-Standardschriftart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</w:style>
  <w:style w:type="character" w:styleId="BesuchterHyperlink">
    <w:name w:val="FollowedHyperlink"/>
    <w:basedOn w:val="WW-Absatz-Standardschriftart1111111111111111111"/>
    <w:rPr>
      <w:color w:val="800080"/>
      <w:u w:val="single"/>
    </w:rPr>
  </w:style>
  <w:style w:type="character" w:styleId="Seitenzahl">
    <w:name w:val="page number"/>
    <w:basedOn w:val="WW-Absatz-Standardschriftart1111111111111111111"/>
  </w:style>
  <w:style w:type="character" w:styleId="Hyperlink">
    <w:name w:val="Hyperlink"/>
    <w:basedOn w:val="WW-Absatz-Standardschriftart1111111111111111111"/>
    <w:rPr>
      <w:color w:val="0000FF"/>
      <w:u w:val="single"/>
    </w:rPr>
  </w:style>
  <w:style w:type="character" w:styleId="Fett">
    <w:name w:val="Strong"/>
    <w:basedOn w:val="WW-Absatz-Standardschriftart1111111111111111111"/>
    <w:qFormat/>
    <w:rPr>
      <w:b/>
      <w:bCs/>
    </w:rPr>
  </w:style>
  <w:style w:type="character" w:customStyle="1" w:styleId="All">
    <w:name w:val="All"/>
    <w:basedOn w:val="WW-Absatz-Standardschriftart1111111111111111111"/>
  </w:style>
  <w:style w:type="character" w:customStyle="1" w:styleId="Black">
    <w:name w:val="Black"/>
    <w:basedOn w:val="WW-Absatz-Standardschriftart1111111111111111111"/>
    <w:rPr>
      <w:color w:val="000000"/>
    </w:rPr>
  </w:style>
  <w:style w:type="character" w:customStyle="1" w:styleId="Blue">
    <w:name w:val="Blue"/>
    <w:basedOn w:val="WW-Absatz-Standardschriftart1111111111111111111"/>
    <w:rPr>
      <w:color w:val="0000FF"/>
    </w:rPr>
  </w:style>
  <w:style w:type="character" w:customStyle="1" w:styleId="Cyan">
    <w:name w:val="Cyan"/>
    <w:basedOn w:val="WW-Absatz-Standardschriftart1111111111111111111"/>
    <w:rPr>
      <w:color w:val="00FFFF"/>
    </w:rPr>
  </w:style>
  <w:style w:type="character" w:customStyle="1" w:styleId="DkBlue">
    <w:name w:val="DkBlue"/>
    <w:basedOn w:val="WW-Absatz-Standardschriftart1111111111111111111"/>
    <w:rPr>
      <w:color w:val="000080"/>
    </w:rPr>
  </w:style>
  <w:style w:type="character" w:customStyle="1" w:styleId="DkCyan">
    <w:name w:val="DkCyan"/>
    <w:basedOn w:val="WW-Absatz-Standardschriftart1111111111111111111"/>
    <w:rPr>
      <w:color w:val="008080"/>
    </w:rPr>
  </w:style>
  <w:style w:type="character" w:customStyle="1" w:styleId="DkGray">
    <w:name w:val="DkGray"/>
    <w:basedOn w:val="WW-Absatz-Standardschriftart1111111111111111111"/>
    <w:rPr>
      <w:color w:val="808080"/>
    </w:rPr>
  </w:style>
  <w:style w:type="character" w:customStyle="1" w:styleId="DkGreen">
    <w:name w:val="DkGreen"/>
    <w:basedOn w:val="WW-Absatz-Standardschriftart1111111111111111111"/>
    <w:rPr>
      <w:color w:val="008000"/>
    </w:rPr>
  </w:style>
  <w:style w:type="character" w:customStyle="1" w:styleId="DkMagenta">
    <w:name w:val="DkMagenta"/>
    <w:basedOn w:val="WW-Absatz-Standardschriftart1111111111111111111"/>
    <w:rPr>
      <w:color w:val="800080"/>
    </w:rPr>
  </w:style>
  <w:style w:type="character" w:customStyle="1" w:styleId="DkRed">
    <w:name w:val="DkRed"/>
    <w:basedOn w:val="WW-Absatz-Standardschriftart1111111111111111111"/>
    <w:rPr>
      <w:color w:val="800000"/>
    </w:rPr>
  </w:style>
  <w:style w:type="character" w:customStyle="1" w:styleId="DkYellow">
    <w:name w:val="DkYellow"/>
    <w:basedOn w:val="WW-Absatz-Standardschriftart1111111111111111111"/>
    <w:rPr>
      <w:color w:val="808000"/>
    </w:rPr>
  </w:style>
  <w:style w:type="character" w:customStyle="1" w:styleId="Green">
    <w:name w:val="Green"/>
    <w:basedOn w:val="WW-Absatz-Standardschriftart1111111111111111111"/>
    <w:rPr>
      <w:color w:val="00FF00"/>
    </w:rPr>
  </w:style>
  <w:style w:type="character" w:customStyle="1" w:styleId="LockField">
    <w:name w:val="LockField"/>
    <w:basedOn w:val="WW-Absatz-Standardschriftart1111111111111111111"/>
  </w:style>
  <w:style w:type="character" w:customStyle="1" w:styleId="LockTooLong">
    <w:name w:val="LockTooLong"/>
    <w:basedOn w:val="WW-Absatz-Standardschriftart1111111111111111111"/>
    <w:rPr>
      <w:color w:val="FF0000"/>
    </w:rPr>
  </w:style>
  <w:style w:type="character" w:customStyle="1" w:styleId="LogoportDoNotTranslate">
    <w:name w:val="LogoportDoNotTranslate"/>
    <w:rPr>
      <w:rFonts w:ascii="Agfa Rotis Sans Serif" w:hAnsi="Agfa Rotis Sans Serif" w:cs="Agfa Rotis Sans Serif"/>
      <w:color w:val="808080"/>
      <w:lang w:val="pt-BR"/>
    </w:rPr>
  </w:style>
  <w:style w:type="character" w:customStyle="1" w:styleId="LogoportMarkup">
    <w:name w:val="LogoportMarkup"/>
    <w:rPr>
      <w:rFonts w:ascii="Agfa Rotis Sans Serif" w:hAnsi="Agfa Rotis Sans Serif" w:cs="Agfa Rotis Sans Serif"/>
      <w:color w:val="FF0000"/>
      <w:lang w:val="pt-BR"/>
    </w:rPr>
  </w:style>
  <w:style w:type="character" w:customStyle="1" w:styleId="LtGray">
    <w:name w:val="LtGray"/>
    <w:basedOn w:val="WW-Absatz-Standardschriftart1111111111111111111"/>
    <w:rPr>
      <w:color w:val="000000"/>
    </w:rPr>
  </w:style>
  <w:style w:type="character" w:customStyle="1" w:styleId="Magenta">
    <w:name w:val="Magenta"/>
    <w:basedOn w:val="WW-Absatz-Standardschriftart1111111111111111111"/>
    <w:rPr>
      <w:color w:val="FF00FF"/>
    </w:rPr>
  </w:style>
  <w:style w:type="character" w:customStyle="1" w:styleId="NotTranslatable">
    <w:name w:val="NotTranslatable"/>
    <w:basedOn w:val="WW-Absatz-Standardschriftart1111111111111111111"/>
    <w:rPr>
      <w:vanish/>
      <w:color w:val="000000"/>
    </w:rPr>
  </w:style>
  <w:style w:type="character" w:customStyle="1" w:styleId="Red">
    <w:name w:val="Red"/>
    <w:basedOn w:val="WW-Absatz-Standardschriftart1111111111111111111"/>
    <w:rPr>
      <w:color w:val="FF0000"/>
    </w:rPr>
  </w:style>
  <w:style w:type="character" w:customStyle="1" w:styleId="tw4Trad">
    <w:name w:val="tw4Trad"/>
    <w:basedOn w:val="WW-Absatz-Standardschriftart1111111111111111111"/>
    <w:rPr>
      <w:rFonts w:ascii="Courier" w:hAnsi="Courier"/>
      <w:b/>
      <w:i/>
      <w:color w:val="008000"/>
    </w:rPr>
  </w:style>
  <w:style w:type="character" w:customStyle="1" w:styleId="tw4winExternal">
    <w:name w:val="tw4winExternal"/>
    <w:basedOn w:val="WW-Absatz-Standardschriftart1111111111111111111"/>
    <w:rPr>
      <w:rFonts w:ascii="Agfa Rotis Sans Serif" w:hAnsi="Agfa Rotis Sans Serif"/>
      <w:color w:val="808080"/>
      <w:lang w:val="pt-BR"/>
    </w:rPr>
  </w:style>
  <w:style w:type="character" w:customStyle="1" w:styleId="tw4winInternal">
    <w:name w:val="tw4winInternal"/>
    <w:basedOn w:val="WW-Absatz-Standardschriftart1111111111111111111"/>
    <w:rPr>
      <w:rFonts w:ascii="Agfa Rotis Sans Serif" w:hAnsi="Agfa Rotis Sans Serif"/>
      <w:color w:val="FF0000"/>
      <w:lang w:val="pt-BR"/>
    </w:rPr>
  </w:style>
  <w:style w:type="character" w:customStyle="1" w:styleId="tw4winNone">
    <w:name w:val="tw4winNone"/>
    <w:basedOn w:val="WW-Absatz-Standardschriftart1111111111111111111"/>
  </w:style>
  <w:style w:type="character" w:customStyle="1" w:styleId="Yellow">
    <w:name w:val="Yellow"/>
    <w:basedOn w:val="WW-Absatz-Standardschriftart1111111111111111111"/>
    <w:rPr>
      <w:color w:val="FFFF00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ascii="Arial (W1)" w:hAnsi="Arial (W1)"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ascii="Arial (W1)" w:hAnsi="Arial (W1)"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ascii="Arial (W1)" w:hAnsi="Arial (W1)" w:cs="Tahoma"/>
      <w:i/>
      <w:iCs/>
      <w:sz w:val="24"/>
      <w:szCs w:val="24"/>
    </w:rPr>
  </w:style>
  <w:style w:type="paragraph" w:customStyle="1" w:styleId="Textkrper21">
    <w:name w:val="Textkörper 21"/>
    <w:basedOn w:val="Standard"/>
    <w:pPr>
      <w:jc w:val="both"/>
    </w:pPr>
    <w:rPr>
      <w:sz w:val="24"/>
    </w:rPr>
  </w:style>
  <w:style w:type="paragraph" w:customStyle="1" w:styleId="PresseFliesstext">
    <w:name w:val="Presse Fliesstext"/>
    <w:basedOn w:val="Standard"/>
    <w:pPr>
      <w:spacing w:line="360" w:lineRule="exact"/>
      <w:ind w:right="1274"/>
      <w:jc w:val="both"/>
    </w:pPr>
    <w:rPr>
      <w:rFonts w:ascii="Agfa Rotis Sans Serif" w:hAnsi="Agfa Rotis Sans Serif"/>
      <w:sz w:val="22"/>
    </w:rPr>
  </w:style>
  <w:style w:type="paragraph" w:customStyle="1" w:styleId="FormatvorlagePresseFliesstextVerdana10ptRechts225cmZeilena">
    <w:name w:val="Formatvorlage Presse Fliesstext + Verdana 10 pt Rechts:  225 cm Zeilena..."/>
    <w:basedOn w:val="PresseFliesstext"/>
    <w:pPr>
      <w:spacing w:line="300" w:lineRule="exact"/>
      <w:ind w:right="-2"/>
    </w:pPr>
    <w:rPr>
      <w:rFonts w:ascii="Verdana" w:hAnsi="Verdana"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Arial"/>
      <w:b/>
      <w:color w:val="808080"/>
      <w:sz w:val="36"/>
      <w:szCs w:val="3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customStyle="1" w:styleId="PresseHeadline">
    <w:name w:val="Presse Headline"/>
    <w:basedOn w:val="Standard"/>
    <w:pPr>
      <w:tabs>
        <w:tab w:val="left" w:pos="7655"/>
      </w:tabs>
      <w:spacing w:line="360" w:lineRule="exact"/>
      <w:ind w:right="1274"/>
    </w:pPr>
    <w:rPr>
      <w:rFonts w:cs="Arial"/>
      <w:sz w:val="28"/>
      <w:szCs w:val="28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nugtop">
    <w:name w:val="snugtop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Blocktext1">
    <w:name w:val="Blocktext1"/>
    <w:basedOn w:val="Standard"/>
    <w:pPr>
      <w:tabs>
        <w:tab w:val="left" w:pos="10260"/>
      </w:tabs>
      <w:ind w:left="90" w:right="-360"/>
    </w:pPr>
    <w:rPr>
      <w:rFonts w:cs="Arial"/>
      <w:sz w:val="22"/>
      <w:szCs w:val="28"/>
    </w:rPr>
  </w:style>
  <w:style w:type="paragraph" w:styleId="StandardWeb">
    <w:name w:val="Normal (Web)"/>
    <w:basedOn w:val="Standar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E0F7B22CF294783E1C3BC29555DAC" ma:contentTypeVersion="0" ma:contentTypeDescription="Create a new document." ma:contentTypeScope="" ma:versionID="9ff2782af13c4cdcc0cabd08f9a23b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C1F75-5B57-43D1-A7EA-AD8ED716AB9C}"/>
</file>

<file path=customXml/itemProps2.xml><?xml version="1.0" encoding="utf-8"?>
<ds:datastoreItem xmlns:ds="http://schemas.openxmlformats.org/officeDocument/2006/customXml" ds:itemID="{33885553-CC61-4AF5-905D-BE3A2D0DC78E}"/>
</file>

<file path=customXml/itemProps3.xml><?xml version="1.0" encoding="utf-8"?>
<ds:datastoreItem xmlns:ds="http://schemas.openxmlformats.org/officeDocument/2006/customXml" ds:itemID="{3C5F43BC-506E-476C-87D2-5934687DBFCC}"/>
</file>

<file path=customXml/itemProps4.xml><?xml version="1.0" encoding="utf-8"?>
<ds:datastoreItem xmlns:ds="http://schemas.openxmlformats.org/officeDocument/2006/customXml" ds:itemID="{58AFA399-4AA3-46E5-A99A-253C0A7798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K-OP</vt:lpstr>
    </vt:vector>
  </TitlesOfParts>
  <Company>HBM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K-OP</dc:title>
  <dc:creator>Stock, Heiko</dc:creator>
  <cp:lastModifiedBy>Bertermann, Reinhard</cp:lastModifiedBy>
  <cp:revision>4</cp:revision>
  <cp:lastPrinted>2013-01-24T13:16:00Z</cp:lastPrinted>
  <dcterms:created xsi:type="dcterms:W3CDTF">2013-02-18T09:34:00Z</dcterms:created>
  <dcterms:modified xsi:type="dcterms:W3CDTF">2013-04-17T13:22:00Z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0x010100B75E0F7B22CF294783E1C3BC29555DAC</vt:lpwstr>
  </property>
  <property fmtid="{D5CDD505-2E9C-101B-9397-08002B2CF9AE}" pid="3" name="Product Manager">
    <vt:lpwstr/>
  </property>
  <property fmtid="{D5CDD505-2E9C-101B-9397-08002B2CF9AE}" pid="4" name="Languages">
    <vt:lpwstr/>
  </property>
  <property fmtid="{D5CDD505-2E9C-101B-9397-08002B2CF9AE}" pid="5" name="View PR">
    <vt:lpwstr>, </vt:lpwstr>
  </property>
  <property fmtid="{D5CDD505-2E9C-101B-9397-08002B2CF9AE}" pid="6" name="Description/Notes">
    <vt:lpwstr/>
  </property>
  <property fmtid="{D5CDD505-2E9C-101B-9397-08002B2CF9AE}" pid="7" name="Due date">
    <vt:lpwstr/>
  </property>
  <property fmtid="{D5CDD505-2E9C-101B-9397-08002B2CF9AE}" pid="8" name="Communicator">
    <vt:lpwstr>, </vt:lpwstr>
  </property>
  <property fmtid="{D5CDD505-2E9C-101B-9397-08002B2CF9AE}" pid="9" name="PR-ID">
    <vt:lpwstr/>
  </property>
  <property fmtid="{D5CDD505-2E9C-101B-9397-08002B2CF9AE}" pid="10" name="Publication URL">
    <vt:lpwstr/>
  </property>
  <property fmtid="{D5CDD505-2E9C-101B-9397-08002B2CF9AE}" pid="11" name="Editorial department">
    <vt:lpwstr/>
  </property>
  <property fmtid="{D5CDD505-2E9C-101B-9397-08002B2CF9AE}" pid="12" name="Current status">
    <vt:lpwstr/>
  </property>
  <property fmtid="{D5CDD505-2E9C-101B-9397-08002B2CF9AE}" pid="13" name="RecipientList">
    <vt:lpwstr/>
  </property>
  <property fmtid="{D5CDD505-2E9C-101B-9397-08002B2CF9AE}" pid="14" name="Translation bureau">
    <vt:lpwstr/>
  </property>
  <property fmtid="{D5CDD505-2E9C-101B-9397-08002B2CF9AE}" pid="15" name="Mailing List">
    <vt:lpwstr/>
  </property>
  <property fmtid="{D5CDD505-2E9C-101B-9397-08002B2CF9AE}" pid="16" name="Published">
    <vt:lpwstr/>
  </property>
  <property fmtid="{D5CDD505-2E9C-101B-9397-08002B2CF9AE}" pid="17" name="In translation">
    <vt:lpwstr/>
  </property>
  <property fmtid="{D5CDD505-2E9C-101B-9397-08002B2CF9AE}" pid="18" name="WorkflowChangePath">
    <vt:lpwstr>dcac74b8-961a-4b0f-93a2-fb890716ae57,3;dcac74b8-961a-4b0f-93a2-fb890716ae57,3;dcac74b8-961a-4b0f-93a2-fb890716ae57,3;dcac74b8-961a-4b0f-93a2-fb890716ae57,3;dcac74b8-961a-4b0f-93a2-fb890716ae57,3;dcac74b8-961a-4b0f-93a2-fb890716ae57,3;dcac74b8-961a-4b0f-93afcf0393-8f5e-4996-8ead-862c525b8d0f,7;3807e763-fa51-4e97-9680-86b13bd09d2c,8;3807e763-fa51-4e97-9680-86b13bd09d2c,9;6651acca-d74f-40ed-9abe-d39f15d0d454,10;04820fb0-4ede-4c23-9cff-a0f7710d68f7,11;04820fb0-4ede-4c23-9cff-a0f7710d68f7,11;</vt:lpwstr>
  </property>
  <property fmtid="{D5CDD505-2E9C-101B-9397-08002B2CF9AE}" pid="19" name="nCode PR?">
    <vt:lpwstr/>
  </property>
  <property fmtid="{D5CDD505-2E9C-101B-9397-08002B2CF9AE}" pid="20" name="Intern URL">
    <vt:lpwstr>http://www.hbmdoc.com/fileadmin/mediapool/hbmdoc/technical/Press/HBPR-659-TIM-EC-pt.zip</vt:lpwstr>
  </property>
  <property fmtid="{D5CDD505-2E9C-101B-9397-08002B2CF9AE}" pid="21" name="InternURL">
    <vt:lpwstr>http://www.hbmdoc.com/fileadmin/mediapool/hbmdoc/technical/Press/HBPR-602-TIM-EC-pt.zip
, http://www.hbmdoc.com/fileadmin/mediapool/hbmdoc/technical/Press/HBPR-602-TIM-EC-pt.zip
</vt:lpwstr>
  </property>
</Properties>
</file>