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D" w:rsidRDefault="00113D8D" w:rsidP="00017AFD">
      <w:pPr>
        <w:tabs>
          <w:tab w:val="left" w:pos="7938"/>
        </w:tabs>
        <w:autoSpaceDE w:val="0"/>
        <w:spacing w:after="360" w:line="280" w:lineRule="exact"/>
        <w:ind w:right="1134"/>
        <w:rPr>
          <w:b/>
          <w:bCs/>
          <w:sz w:val="26"/>
          <w:szCs w:val="26"/>
          <w:lang w:val="de-DE"/>
        </w:rPr>
      </w:pPr>
      <w:r>
        <w:rPr>
          <w:b/>
          <w:bCs/>
          <w:sz w:val="26"/>
          <w:szCs w:val="26"/>
          <w:lang w:val="de-DE"/>
        </w:rPr>
        <w:t>Neue Webinare zum Thema Infrastruktur-Monitoring</w:t>
      </w:r>
    </w:p>
    <w:p w:rsidR="004D25ED" w:rsidRDefault="00113D8D" w:rsidP="00113D8D">
      <w:pPr>
        <w:pStyle w:val="Listenabsatz"/>
        <w:numPr>
          <w:ilvl w:val="0"/>
          <w:numId w:val="3"/>
        </w:numPr>
        <w:spacing w:line="312" w:lineRule="auto"/>
        <w:rPr>
          <w:bCs/>
          <w:sz w:val="22"/>
          <w:szCs w:val="24"/>
          <w:lang w:val="de-DE"/>
        </w:rPr>
      </w:pPr>
      <w:r>
        <w:rPr>
          <w:bCs/>
          <w:sz w:val="22"/>
          <w:szCs w:val="24"/>
          <w:lang w:val="de-DE"/>
        </w:rPr>
        <w:t>Zwei neue, kostenfreie Webinare von HBM widmen sich den Möglichkeiten des „A</w:t>
      </w:r>
      <w:r>
        <w:rPr>
          <w:bCs/>
          <w:sz w:val="22"/>
          <w:szCs w:val="24"/>
          <w:lang w:val="de-DE"/>
        </w:rPr>
        <w:t>s</w:t>
      </w:r>
      <w:r>
        <w:rPr>
          <w:bCs/>
          <w:sz w:val="22"/>
          <w:szCs w:val="24"/>
          <w:lang w:val="de-DE"/>
        </w:rPr>
        <w:t xml:space="preserve">set </w:t>
      </w:r>
      <w:proofErr w:type="spellStart"/>
      <w:r>
        <w:rPr>
          <w:bCs/>
          <w:sz w:val="22"/>
          <w:szCs w:val="24"/>
          <w:lang w:val="de-DE"/>
        </w:rPr>
        <w:t>Health</w:t>
      </w:r>
      <w:proofErr w:type="spellEnd"/>
      <w:r>
        <w:rPr>
          <w:bCs/>
          <w:sz w:val="22"/>
          <w:szCs w:val="24"/>
          <w:lang w:val="de-DE"/>
        </w:rPr>
        <w:t xml:space="preserve"> Monitorings“ an Infrastruktur-Einrichtungen </w:t>
      </w:r>
    </w:p>
    <w:p w:rsidR="00113D8D" w:rsidRDefault="00113D8D" w:rsidP="00113D8D">
      <w:pPr>
        <w:pStyle w:val="Listenabsatz"/>
        <w:numPr>
          <w:ilvl w:val="0"/>
          <w:numId w:val="3"/>
        </w:numPr>
        <w:spacing w:line="312" w:lineRule="auto"/>
        <w:rPr>
          <w:bCs/>
          <w:sz w:val="22"/>
          <w:szCs w:val="24"/>
          <w:lang w:val="de-DE"/>
        </w:rPr>
      </w:pPr>
      <w:r>
        <w:rPr>
          <w:bCs/>
          <w:sz w:val="22"/>
          <w:szCs w:val="24"/>
          <w:lang w:val="de-DE"/>
        </w:rPr>
        <w:t>Effiziente „</w:t>
      </w:r>
      <w:proofErr w:type="spellStart"/>
      <w:r>
        <w:rPr>
          <w:bCs/>
          <w:sz w:val="22"/>
          <w:szCs w:val="24"/>
          <w:lang w:val="de-DE"/>
        </w:rPr>
        <w:t>Predictive</w:t>
      </w:r>
      <w:proofErr w:type="spellEnd"/>
      <w:r>
        <w:rPr>
          <w:bCs/>
          <w:sz w:val="22"/>
          <w:szCs w:val="24"/>
          <w:lang w:val="de-DE"/>
        </w:rPr>
        <w:t xml:space="preserve"> Maintenance“-Konzepte werden so erst möglich</w:t>
      </w:r>
    </w:p>
    <w:p w:rsidR="00113D8D" w:rsidRDefault="00B123EE" w:rsidP="009134D5">
      <w:pPr>
        <w:pStyle w:val="Listenabsatz"/>
        <w:numPr>
          <w:ilvl w:val="0"/>
          <w:numId w:val="3"/>
        </w:numPr>
        <w:spacing w:line="312" w:lineRule="auto"/>
        <w:rPr>
          <w:bCs/>
          <w:sz w:val="22"/>
          <w:szCs w:val="24"/>
          <w:lang w:val="de-DE"/>
        </w:rPr>
      </w:pPr>
      <w:r>
        <w:rPr>
          <w:bCs/>
          <w:sz w:val="22"/>
          <w:szCs w:val="24"/>
          <w:lang w:val="de-DE"/>
        </w:rPr>
        <w:t>30 Minuten Kompakt-Wissen</w:t>
      </w:r>
    </w:p>
    <w:p w:rsidR="00143D42" w:rsidRPr="004D25ED" w:rsidRDefault="00143D42" w:rsidP="009134D5">
      <w:pPr>
        <w:spacing w:line="312" w:lineRule="auto"/>
        <w:rPr>
          <w:b/>
          <w:sz w:val="22"/>
          <w:szCs w:val="24"/>
          <w:lang w:val="de-DE"/>
        </w:rPr>
      </w:pPr>
    </w:p>
    <w:p w:rsidR="004D25ED" w:rsidRDefault="00113D8D" w:rsidP="00217E83">
      <w:pPr>
        <w:spacing w:line="360" w:lineRule="auto"/>
        <w:rPr>
          <w:b/>
          <w:lang w:val="de-DE"/>
        </w:rPr>
      </w:pPr>
      <w:r>
        <w:rPr>
          <w:b/>
          <w:lang w:val="de-DE"/>
        </w:rPr>
        <w:t>Gleich zwei neue Live-Webinare vom Messtechnik-Spezialisten HBM widmen sich</w:t>
      </w:r>
      <w:r w:rsidR="00217E83">
        <w:rPr>
          <w:b/>
          <w:lang w:val="de-DE"/>
        </w:rPr>
        <w:t xml:space="preserve"> im Septe</w:t>
      </w:r>
      <w:r w:rsidR="00217E83">
        <w:rPr>
          <w:b/>
          <w:lang w:val="de-DE"/>
        </w:rPr>
        <w:t>m</w:t>
      </w:r>
      <w:r w:rsidR="00217E83">
        <w:rPr>
          <w:b/>
          <w:lang w:val="de-DE"/>
        </w:rPr>
        <w:t>ber</w:t>
      </w:r>
      <w:r>
        <w:rPr>
          <w:b/>
          <w:lang w:val="de-DE"/>
        </w:rPr>
        <w:t xml:space="preserve"> unterschiedlichen Aspekten zum Thema Infrastruktur-Monitoring. </w:t>
      </w:r>
      <w:r w:rsidR="00217E83">
        <w:rPr>
          <w:b/>
          <w:lang w:val="de-DE"/>
        </w:rPr>
        <w:t>Die Teilnahme ist koste</w:t>
      </w:r>
      <w:r w:rsidR="00217E83">
        <w:rPr>
          <w:b/>
          <w:lang w:val="de-DE"/>
        </w:rPr>
        <w:t>n</w:t>
      </w:r>
      <w:r w:rsidR="00217E83">
        <w:rPr>
          <w:b/>
          <w:lang w:val="de-DE"/>
        </w:rPr>
        <w:t xml:space="preserve">frei. </w:t>
      </w:r>
    </w:p>
    <w:p w:rsidR="00113D8D" w:rsidRDefault="00113D8D" w:rsidP="009525F6">
      <w:pPr>
        <w:spacing w:line="360" w:lineRule="auto"/>
        <w:rPr>
          <w:lang w:val="de-DE"/>
        </w:rPr>
      </w:pPr>
      <w:r w:rsidRPr="00113D8D">
        <w:rPr>
          <w:lang w:val="de-DE"/>
        </w:rPr>
        <w:t xml:space="preserve">Langzeit-Monitoring-Lösungen (auch </w:t>
      </w:r>
      <w:proofErr w:type="spellStart"/>
      <w:r w:rsidRPr="00113D8D">
        <w:rPr>
          <w:lang w:val="de-DE"/>
        </w:rPr>
        <w:t>Structural</w:t>
      </w:r>
      <w:proofErr w:type="spellEnd"/>
      <w:r w:rsidRPr="00113D8D">
        <w:rPr>
          <w:lang w:val="de-DE"/>
        </w:rPr>
        <w:t xml:space="preserve"> </w:t>
      </w:r>
      <w:proofErr w:type="spellStart"/>
      <w:r w:rsidRPr="00113D8D">
        <w:rPr>
          <w:lang w:val="de-DE"/>
        </w:rPr>
        <w:t>Health</w:t>
      </w:r>
      <w:proofErr w:type="spellEnd"/>
      <w:r w:rsidRPr="00113D8D">
        <w:rPr>
          <w:lang w:val="de-DE"/>
        </w:rPr>
        <w:t xml:space="preserve"> Management</w:t>
      </w:r>
      <w:r>
        <w:rPr>
          <w:lang w:val="de-DE"/>
        </w:rPr>
        <w:t xml:space="preserve"> – SHM -</w:t>
      </w:r>
      <w:r w:rsidRPr="00113D8D">
        <w:rPr>
          <w:lang w:val="de-DE"/>
        </w:rPr>
        <w:t xml:space="preserve"> bzw. Asset </w:t>
      </w:r>
      <w:proofErr w:type="spellStart"/>
      <w:r w:rsidRPr="00113D8D">
        <w:rPr>
          <w:lang w:val="de-DE"/>
        </w:rPr>
        <w:t>Health</w:t>
      </w:r>
      <w:proofErr w:type="spellEnd"/>
      <w:r w:rsidRPr="00113D8D">
        <w:rPr>
          <w:lang w:val="de-DE"/>
        </w:rPr>
        <w:t xml:space="preserve"> M</w:t>
      </w:r>
      <w:r w:rsidRPr="00113D8D">
        <w:rPr>
          <w:lang w:val="de-DE"/>
        </w:rPr>
        <w:t>a</w:t>
      </w:r>
      <w:r w:rsidRPr="00113D8D">
        <w:rPr>
          <w:lang w:val="de-DE"/>
        </w:rPr>
        <w:t xml:space="preserve">nagement genannt) setzen sich in immer mehr </w:t>
      </w:r>
      <w:r w:rsidR="009525F6">
        <w:rPr>
          <w:lang w:val="de-DE"/>
        </w:rPr>
        <w:t>Branchen</w:t>
      </w:r>
      <w:r w:rsidRPr="00113D8D">
        <w:rPr>
          <w:lang w:val="de-DE"/>
        </w:rPr>
        <w:t xml:space="preserve"> durch. </w:t>
      </w:r>
      <w:r>
        <w:rPr>
          <w:lang w:val="de-DE"/>
        </w:rPr>
        <w:t>In diesen Anwendungen geht es d</w:t>
      </w:r>
      <w:r>
        <w:rPr>
          <w:lang w:val="de-DE"/>
        </w:rPr>
        <w:t>a</w:t>
      </w:r>
      <w:r>
        <w:rPr>
          <w:lang w:val="de-DE"/>
        </w:rPr>
        <w:t xml:space="preserve">rum, Ermüdungserscheinungen und Deformationen von Materialien und Infrastruktureinrichtungen über einen langen Zeitraum zu messen. Eventuelle Schäden können durch diesen Ansatz frühzeitig erkannt und verhindert werden. </w:t>
      </w:r>
    </w:p>
    <w:p w:rsidR="009525F6" w:rsidRDefault="009525F6" w:rsidP="00113D8D">
      <w:pPr>
        <w:spacing w:line="360" w:lineRule="auto"/>
        <w:rPr>
          <w:lang w:val="de-DE"/>
        </w:rPr>
      </w:pPr>
    </w:p>
    <w:p w:rsidR="008A2BDE" w:rsidRDefault="00113D8D" w:rsidP="00113D8D">
      <w:pPr>
        <w:spacing w:line="360" w:lineRule="auto"/>
        <w:rPr>
          <w:lang w:val="de-DE"/>
        </w:rPr>
      </w:pPr>
      <w:r w:rsidRPr="009525F6">
        <w:rPr>
          <w:lang w:val="de-DE"/>
        </w:rPr>
        <w:t xml:space="preserve">Im neuen Webinar </w:t>
      </w:r>
      <w:r w:rsidRPr="009525F6">
        <w:rPr>
          <w:i/>
          <w:lang w:val="de-DE"/>
        </w:rPr>
        <w:t>„</w:t>
      </w:r>
      <w:proofErr w:type="spellStart"/>
      <w:r w:rsidRPr="009525F6">
        <w:rPr>
          <w:i/>
          <w:lang w:val="de-DE"/>
        </w:rPr>
        <w:t>Optimize</w:t>
      </w:r>
      <w:proofErr w:type="spellEnd"/>
      <w:r w:rsidRPr="009525F6">
        <w:rPr>
          <w:i/>
          <w:lang w:val="de-DE"/>
        </w:rPr>
        <w:t xml:space="preserve"> </w:t>
      </w:r>
      <w:proofErr w:type="spellStart"/>
      <w:r w:rsidRPr="009525F6">
        <w:rPr>
          <w:i/>
          <w:lang w:val="de-DE"/>
        </w:rPr>
        <w:t>your</w:t>
      </w:r>
      <w:proofErr w:type="spellEnd"/>
      <w:r w:rsidRPr="009525F6">
        <w:rPr>
          <w:i/>
          <w:lang w:val="de-DE"/>
        </w:rPr>
        <w:t xml:space="preserve"> </w:t>
      </w:r>
      <w:proofErr w:type="spellStart"/>
      <w:r w:rsidRPr="009525F6">
        <w:rPr>
          <w:i/>
          <w:lang w:val="de-DE"/>
        </w:rPr>
        <w:t>Structures</w:t>
      </w:r>
      <w:proofErr w:type="spellEnd"/>
      <w:r w:rsidRPr="009525F6">
        <w:rPr>
          <w:i/>
          <w:lang w:val="de-DE"/>
        </w:rPr>
        <w:t xml:space="preserve"> </w:t>
      </w:r>
      <w:proofErr w:type="spellStart"/>
      <w:r w:rsidRPr="009525F6">
        <w:rPr>
          <w:i/>
          <w:lang w:val="de-DE"/>
        </w:rPr>
        <w:t>with</w:t>
      </w:r>
      <w:proofErr w:type="spellEnd"/>
      <w:r w:rsidRPr="009525F6">
        <w:rPr>
          <w:i/>
          <w:lang w:val="de-DE"/>
        </w:rPr>
        <w:t xml:space="preserve"> AHM (Asset </w:t>
      </w:r>
      <w:proofErr w:type="spellStart"/>
      <w:r w:rsidRPr="009525F6">
        <w:rPr>
          <w:i/>
          <w:lang w:val="de-DE"/>
        </w:rPr>
        <w:t>Health</w:t>
      </w:r>
      <w:proofErr w:type="spellEnd"/>
      <w:r w:rsidRPr="009525F6">
        <w:rPr>
          <w:i/>
          <w:lang w:val="de-DE"/>
        </w:rPr>
        <w:t xml:space="preserve"> Monitoring) Systems </w:t>
      </w:r>
      <w:proofErr w:type="spellStart"/>
      <w:r w:rsidRPr="009525F6">
        <w:rPr>
          <w:i/>
          <w:lang w:val="de-DE"/>
        </w:rPr>
        <w:t>Based</w:t>
      </w:r>
      <w:proofErr w:type="spellEnd"/>
      <w:r w:rsidRPr="009525F6">
        <w:rPr>
          <w:i/>
          <w:lang w:val="de-DE"/>
        </w:rPr>
        <w:t xml:space="preserve"> on </w:t>
      </w:r>
      <w:proofErr w:type="spellStart"/>
      <w:r w:rsidRPr="009525F6">
        <w:rPr>
          <w:i/>
          <w:lang w:val="de-DE"/>
        </w:rPr>
        <w:t>Proven</w:t>
      </w:r>
      <w:proofErr w:type="spellEnd"/>
      <w:r w:rsidRPr="009525F6">
        <w:rPr>
          <w:i/>
          <w:lang w:val="de-DE"/>
        </w:rPr>
        <w:t xml:space="preserve"> Sensor Technologies”</w:t>
      </w:r>
      <w:r w:rsidRPr="009525F6">
        <w:rPr>
          <w:lang w:val="de-DE"/>
        </w:rPr>
        <w:t xml:space="preserve"> </w:t>
      </w:r>
      <w:r w:rsidR="009525F6" w:rsidRPr="009525F6">
        <w:rPr>
          <w:lang w:val="de-DE"/>
        </w:rPr>
        <w:t xml:space="preserve">(gehalten in englischer Sprache) </w:t>
      </w:r>
      <w:r w:rsidRPr="009525F6">
        <w:rPr>
          <w:lang w:val="de-DE"/>
        </w:rPr>
        <w:t xml:space="preserve">am 19. </w:t>
      </w:r>
      <w:r w:rsidRPr="00113D8D">
        <w:rPr>
          <w:lang w:val="de-DE"/>
        </w:rPr>
        <w:t xml:space="preserve">September 2016 stellen die Experten Cristina Barbosa und Dietmar Maicz von HBM </w:t>
      </w:r>
      <w:r>
        <w:rPr>
          <w:lang w:val="de-DE"/>
        </w:rPr>
        <w:t>den aktuellen Stand der Technik im Infr</w:t>
      </w:r>
      <w:r>
        <w:rPr>
          <w:lang w:val="de-DE"/>
        </w:rPr>
        <w:t>a</w:t>
      </w:r>
      <w:r>
        <w:rPr>
          <w:lang w:val="de-DE"/>
        </w:rPr>
        <w:t xml:space="preserve">struktur-Monitoring vor, und zeigen die Möglichkeiten für den Einsatz innovativer Sensortechnologien an Tunneln, Brücken, Schienen und vielen weiteren Infrastruktur-Einrichtungen auf. </w:t>
      </w:r>
    </w:p>
    <w:p w:rsidR="009525F6" w:rsidRDefault="009525F6" w:rsidP="00113D8D">
      <w:pPr>
        <w:spacing w:line="360" w:lineRule="auto"/>
        <w:rPr>
          <w:lang w:val="de-DE"/>
        </w:rPr>
      </w:pPr>
    </w:p>
    <w:p w:rsidR="00113D8D" w:rsidRDefault="00113D8D" w:rsidP="00113D8D">
      <w:pPr>
        <w:spacing w:line="360" w:lineRule="auto"/>
        <w:rPr>
          <w:lang w:val="de-DE"/>
        </w:rPr>
      </w:pPr>
      <w:r>
        <w:rPr>
          <w:lang w:val="de-DE"/>
        </w:rPr>
        <w:t>Zusätzlich geht ein weiteres Webinar am 23. September 2016 noch einmal dediziert auf die Möglic</w:t>
      </w:r>
      <w:r>
        <w:rPr>
          <w:lang w:val="de-DE"/>
        </w:rPr>
        <w:t>h</w:t>
      </w:r>
      <w:r>
        <w:rPr>
          <w:lang w:val="de-DE"/>
        </w:rPr>
        <w:t xml:space="preserve">keiten des Infrastruktur-Monitorings im Bereich der Windenergie ein. </w:t>
      </w:r>
    </w:p>
    <w:p w:rsidR="00113D8D" w:rsidRDefault="00113D8D" w:rsidP="00113D8D">
      <w:pPr>
        <w:spacing w:line="360" w:lineRule="auto"/>
        <w:rPr>
          <w:lang w:val="de-DE"/>
        </w:rPr>
      </w:pPr>
      <w:r>
        <w:rPr>
          <w:lang w:val="de-DE"/>
        </w:rPr>
        <w:t>Die Messtechnik-Webinare von HBM geben in 30 Minuten einen kompakten Überblick über den akt</w:t>
      </w:r>
      <w:r>
        <w:rPr>
          <w:lang w:val="de-DE"/>
        </w:rPr>
        <w:t>u</w:t>
      </w:r>
      <w:r>
        <w:rPr>
          <w:lang w:val="de-DE"/>
        </w:rPr>
        <w:t>ellen Stand von Technik und Anwendung</w:t>
      </w:r>
      <w:r w:rsidR="00B123EE">
        <w:rPr>
          <w:lang w:val="de-DE"/>
        </w:rPr>
        <w:t xml:space="preserve">. </w:t>
      </w:r>
      <w:r>
        <w:rPr>
          <w:lang w:val="de-DE"/>
        </w:rPr>
        <w:t>Teilnehmer können nach der Präsentation Fragen an die HBM-Fachexperten per Chat</w:t>
      </w:r>
      <w:r w:rsidR="009525F6">
        <w:rPr>
          <w:lang w:val="de-DE"/>
        </w:rPr>
        <w:t>funktion</w:t>
      </w:r>
      <w:r>
        <w:rPr>
          <w:lang w:val="de-DE"/>
        </w:rPr>
        <w:t xml:space="preserve"> stellen. </w:t>
      </w:r>
    </w:p>
    <w:p w:rsidR="009525F6" w:rsidRDefault="009525F6" w:rsidP="00113D8D">
      <w:pPr>
        <w:spacing w:line="360" w:lineRule="auto"/>
        <w:rPr>
          <w:lang w:val="de-DE"/>
        </w:rPr>
      </w:pPr>
    </w:p>
    <w:p w:rsidR="00113D8D" w:rsidRDefault="00113D8D" w:rsidP="00113D8D">
      <w:pPr>
        <w:spacing w:line="360" w:lineRule="auto"/>
        <w:rPr>
          <w:lang w:val="de-DE"/>
        </w:rPr>
      </w:pPr>
      <w:r>
        <w:rPr>
          <w:lang w:val="de-DE"/>
        </w:rPr>
        <w:t xml:space="preserve">Weitere </w:t>
      </w:r>
      <w:proofErr w:type="spellStart"/>
      <w:r>
        <w:rPr>
          <w:lang w:val="de-DE"/>
        </w:rPr>
        <w:t>Webinarthemen</w:t>
      </w:r>
      <w:proofErr w:type="spellEnd"/>
      <w:r>
        <w:rPr>
          <w:lang w:val="de-DE"/>
        </w:rPr>
        <w:t xml:space="preserve"> von HBM im September sind der optimale Schutz von Messstellen bei De</w:t>
      </w:r>
      <w:r>
        <w:rPr>
          <w:lang w:val="de-DE"/>
        </w:rPr>
        <w:t>h</w:t>
      </w:r>
      <w:r>
        <w:rPr>
          <w:lang w:val="de-DE"/>
        </w:rPr>
        <w:t>nungsmessstreifen (20. September), die Eigenspannungsanalyse bei Dehnungsmessstreifen (21. September) sowie die Möglichkeiten zur Schaffung intelligenter automatisierter Systeme mit mode</w:t>
      </w:r>
      <w:r>
        <w:rPr>
          <w:lang w:val="de-DE"/>
        </w:rPr>
        <w:t>r</w:t>
      </w:r>
      <w:r>
        <w:rPr>
          <w:lang w:val="de-DE"/>
        </w:rPr>
        <w:t xml:space="preserve">nen Messsystemen (22. September). </w:t>
      </w:r>
      <w:bookmarkStart w:id="0" w:name="_GoBack"/>
      <w:bookmarkEnd w:id="0"/>
    </w:p>
    <w:p w:rsidR="009525F6" w:rsidRDefault="009525F6" w:rsidP="00113D8D">
      <w:pPr>
        <w:spacing w:line="360" w:lineRule="auto"/>
        <w:rPr>
          <w:lang w:val="de-DE"/>
        </w:rPr>
      </w:pPr>
    </w:p>
    <w:p w:rsidR="00113D8D" w:rsidRPr="00113D8D" w:rsidRDefault="00113D8D" w:rsidP="00113D8D">
      <w:pPr>
        <w:spacing w:line="360" w:lineRule="auto"/>
        <w:rPr>
          <w:bCs/>
          <w:lang w:val="de-DE"/>
        </w:rPr>
      </w:pPr>
      <w:r>
        <w:rPr>
          <w:lang w:val="de-DE"/>
        </w:rPr>
        <w:t xml:space="preserve">Die Anmeldung erfolgt unter </w:t>
      </w:r>
      <w:hyperlink r:id="rId9" w:history="1">
        <w:r w:rsidRPr="00BF4B11">
          <w:rPr>
            <w:rStyle w:val="Hyperlink"/>
            <w:lang w:val="de-DE"/>
          </w:rPr>
          <w:t>www.hbm.com/webinare</w:t>
        </w:r>
      </w:hyperlink>
      <w:r>
        <w:rPr>
          <w:lang w:val="de-DE"/>
        </w:rPr>
        <w:t>.</w:t>
      </w:r>
    </w:p>
    <w:p w:rsidR="00C117F3" w:rsidRDefault="00217E83" w:rsidP="00257B6B">
      <w:pPr>
        <w:autoSpaceDE w:val="0"/>
        <w:spacing w:after="120" w:line="360" w:lineRule="auto"/>
        <w:ind w:right="1132"/>
        <w:jc w:val="both"/>
        <w:rPr>
          <w:rFonts w:cs="Arial"/>
          <w:b/>
          <w:lang w:val="de-DE"/>
        </w:rPr>
      </w:pPr>
      <w:r>
        <w:rPr>
          <w:rFonts w:cs="Arial"/>
          <w:b/>
          <w:noProof/>
          <w:lang w:val="de-DE" w:eastAsia="de-DE"/>
        </w:rPr>
        <w:lastRenderedPageBreak/>
        <w:drawing>
          <wp:inline distT="0" distB="0" distL="0" distR="0">
            <wp:extent cx="5753100" cy="3857625"/>
            <wp:effectExtent l="0" t="0" r="0" b="9525"/>
            <wp:docPr id="5" name="Grafik 5" descr="C:\Users\schwartmann\Downloads\services_Structural analysis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wartmann\Downloads\services_Structural analysis_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92A" w:rsidRPr="00217E83" w:rsidRDefault="00217E83" w:rsidP="00257B6B">
      <w:pPr>
        <w:autoSpaceDE w:val="0"/>
        <w:spacing w:after="120" w:line="360" w:lineRule="auto"/>
        <w:ind w:right="1132"/>
        <w:jc w:val="both"/>
        <w:rPr>
          <w:rFonts w:cs="Arial"/>
          <w:i/>
          <w:lang w:val="de-DE"/>
        </w:rPr>
      </w:pPr>
      <w:proofErr w:type="spellStart"/>
      <w:r>
        <w:rPr>
          <w:rFonts w:cs="Arial"/>
          <w:i/>
          <w:lang w:val="de-DE"/>
        </w:rPr>
        <w:t>Structural</w:t>
      </w:r>
      <w:proofErr w:type="spellEnd"/>
      <w:r>
        <w:rPr>
          <w:rFonts w:cs="Arial"/>
          <w:i/>
          <w:lang w:val="de-DE"/>
        </w:rPr>
        <w:t xml:space="preserve"> </w:t>
      </w:r>
      <w:proofErr w:type="spellStart"/>
      <w:r>
        <w:rPr>
          <w:rFonts w:cs="Arial"/>
          <w:i/>
          <w:lang w:val="de-DE"/>
        </w:rPr>
        <w:t>Health</w:t>
      </w:r>
      <w:proofErr w:type="spellEnd"/>
      <w:r>
        <w:rPr>
          <w:rFonts w:cs="Arial"/>
          <w:i/>
          <w:lang w:val="de-DE"/>
        </w:rPr>
        <w:t xml:space="preserve"> Monitoring-Lösungen kommen in zahlreichen Infrastruktureinrichtungen zum Einsatz. Hier die Installation von Sensoren an einer Windkraftanlage. Zwei neue Webinare von HBM gehen auf die Möglichkeiten dieser Technologien ein. </w:t>
      </w:r>
    </w:p>
    <w:p w:rsidR="009525F6" w:rsidRDefault="009525F6" w:rsidP="00F6392A">
      <w:pPr>
        <w:spacing w:line="360" w:lineRule="auto"/>
        <w:ind w:right="1128"/>
        <w:jc w:val="both"/>
        <w:rPr>
          <w:rFonts w:cs="Arial"/>
          <w:b/>
          <w:bCs/>
          <w:lang w:val="de-DE"/>
        </w:rPr>
      </w:pPr>
    </w:p>
    <w:p w:rsidR="00F6392A" w:rsidRPr="0046722C" w:rsidRDefault="00F6392A" w:rsidP="00F6392A">
      <w:pPr>
        <w:spacing w:line="360" w:lineRule="auto"/>
        <w:ind w:right="1128"/>
        <w:jc w:val="both"/>
        <w:rPr>
          <w:rFonts w:cs="Arial"/>
          <w:b/>
          <w:bCs/>
          <w:lang w:val="de-DE"/>
        </w:rPr>
      </w:pPr>
      <w:r w:rsidRPr="0046722C">
        <w:rPr>
          <w:rFonts w:cs="Arial"/>
          <w:b/>
          <w:bCs/>
          <w:lang w:val="de-DE"/>
        </w:rPr>
        <w:t xml:space="preserve">HBM Test </w:t>
      </w:r>
      <w:proofErr w:type="spellStart"/>
      <w:r w:rsidRPr="0046722C">
        <w:rPr>
          <w:rFonts w:cs="Arial"/>
          <w:b/>
          <w:bCs/>
          <w:lang w:val="de-DE"/>
        </w:rPr>
        <w:t>and</w:t>
      </w:r>
      <w:proofErr w:type="spellEnd"/>
      <w:r w:rsidRPr="0046722C">
        <w:rPr>
          <w:rFonts w:cs="Arial"/>
          <w:b/>
          <w:bCs/>
          <w:lang w:val="de-DE"/>
        </w:rPr>
        <w:t xml:space="preserve"> Measurement</w:t>
      </w:r>
    </w:p>
    <w:p w:rsidR="00F6392A" w:rsidRPr="0046722C" w:rsidRDefault="00F6392A" w:rsidP="00F6392A">
      <w:pPr>
        <w:autoSpaceDE w:val="0"/>
        <w:spacing w:after="120" w:line="360" w:lineRule="auto"/>
        <w:ind w:right="1132"/>
        <w:jc w:val="both"/>
        <w:rPr>
          <w:lang w:val="de-DE"/>
        </w:rPr>
      </w:pPr>
      <w:r w:rsidRPr="0046722C">
        <w:rPr>
          <w:rFonts w:cs="Arial"/>
          <w:lang w:val="de-DE"/>
        </w:rPr>
        <w:t>Gegründet 1950 in Deutschland</w:t>
      </w:r>
      <w:r>
        <w:rPr>
          <w:rFonts w:cs="Arial"/>
          <w:lang w:val="de-DE"/>
        </w:rPr>
        <w:t>,</w:t>
      </w:r>
      <w:r w:rsidRPr="0046722C">
        <w:rPr>
          <w:rFonts w:cs="Arial"/>
          <w:lang w:val="de-DE"/>
        </w:rPr>
        <w:t xml:space="preserve"> hat sich die Hottinger Baldwin Messtechnik GmbH (HBM) zum weltweiten Technologie- und Marktführer im Bereich Messtechnik entwickelt. Heute bietet HBM Produkte für die gesamte Messkette, vo</w:t>
      </w:r>
      <w:r>
        <w:rPr>
          <w:rFonts w:cs="Arial"/>
          <w:lang w:val="de-DE"/>
        </w:rPr>
        <w:t xml:space="preserve">n Sensoren über Elektronik bis zur Analyse- und Simulations-Software und entsprechender Dienstleistungen. </w:t>
      </w:r>
      <w:r w:rsidRPr="0046722C">
        <w:rPr>
          <w:rFonts w:cs="Arial"/>
          <w:lang w:val="de-DE"/>
        </w:rPr>
        <w:t>Das Unte</w:t>
      </w:r>
      <w:r w:rsidRPr="0046722C">
        <w:rPr>
          <w:rFonts w:cs="Arial"/>
          <w:lang w:val="de-DE"/>
        </w:rPr>
        <w:t>r</w:t>
      </w:r>
      <w:r w:rsidRPr="0046722C">
        <w:rPr>
          <w:rFonts w:cs="Arial"/>
          <w:lang w:val="de-DE"/>
        </w:rPr>
        <w:t>nehmen verfügt über Produktionsstandorte in Deutschland, USA, China und Portugal und ist weltweit in über 80 Län</w:t>
      </w:r>
      <w:r>
        <w:rPr>
          <w:rFonts w:cs="Arial"/>
          <w:lang w:val="de-DE"/>
        </w:rPr>
        <w:t xml:space="preserve">dern vertreten. Derzeit sind 1.800 Mitarbeiter für HBM tätig. </w:t>
      </w:r>
    </w:p>
    <w:p w:rsidR="00C117F3" w:rsidRDefault="00C117F3" w:rsidP="00257B6B">
      <w:pPr>
        <w:autoSpaceDE w:val="0"/>
        <w:spacing w:after="120" w:line="360" w:lineRule="auto"/>
        <w:ind w:right="1132"/>
        <w:jc w:val="both"/>
        <w:rPr>
          <w:rFonts w:cs="Arial"/>
          <w:b/>
          <w:lang w:val="de-DE"/>
        </w:rPr>
      </w:pPr>
    </w:p>
    <w:p w:rsidR="00C117F3" w:rsidRPr="00113D8D" w:rsidRDefault="00C117F3" w:rsidP="00257B6B">
      <w:pPr>
        <w:autoSpaceDE w:val="0"/>
        <w:spacing w:after="120" w:line="360" w:lineRule="auto"/>
        <w:ind w:right="1132"/>
        <w:jc w:val="both"/>
        <w:rPr>
          <w:rFonts w:cs="Arial"/>
          <w:b/>
          <w:lang w:val="de-DE"/>
        </w:rPr>
      </w:pPr>
      <w:r w:rsidRPr="00113D8D">
        <w:rPr>
          <w:rFonts w:cs="Arial"/>
          <w:b/>
          <w:lang w:val="de-DE"/>
        </w:rPr>
        <w:t xml:space="preserve">Kontakt: </w:t>
      </w:r>
    </w:p>
    <w:p w:rsidR="00C117F3" w:rsidRPr="00113D8D" w:rsidRDefault="00C117F3" w:rsidP="00C117F3">
      <w:pPr>
        <w:autoSpaceDE w:val="0"/>
        <w:spacing w:after="120" w:line="360" w:lineRule="auto"/>
        <w:ind w:right="1132"/>
        <w:rPr>
          <w:rFonts w:cs="Arial"/>
          <w:lang w:val="de-DE"/>
        </w:rPr>
      </w:pPr>
      <w:r w:rsidRPr="00113D8D">
        <w:rPr>
          <w:rFonts w:cs="Arial"/>
          <w:b/>
          <w:lang w:val="de-DE"/>
        </w:rPr>
        <w:t>Gilbert Schwartmann</w:t>
      </w:r>
      <w:r w:rsidRPr="00113D8D">
        <w:rPr>
          <w:rFonts w:cs="Arial"/>
          <w:b/>
          <w:lang w:val="de-DE"/>
        </w:rPr>
        <w:br/>
      </w:r>
      <w:r w:rsidRPr="00113D8D">
        <w:rPr>
          <w:rFonts w:cs="Arial"/>
          <w:lang w:val="de-DE"/>
        </w:rPr>
        <w:t>Head of Marketing Communications</w:t>
      </w:r>
    </w:p>
    <w:p w:rsidR="00C117F3" w:rsidRPr="00C117F3" w:rsidRDefault="00C117F3" w:rsidP="00C117F3">
      <w:pPr>
        <w:autoSpaceDE w:val="0"/>
        <w:spacing w:after="120" w:line="360" w:lineRule="auto"/>
        <w:ind w:right="1132"/>
        <w:rPr>
          <w:rFonts w:cs="Arial"/>
        </w:rPr>
      </w:pPr>
      <w:r>
        <w:rPr>
          <w:rFonts w:cs="Arial"/>
        </w:rPr>
        <w:t xml:space="preserve">Tel. 06151/803-109 / </w:t>
      </w:r>
      <w:hyperlink r:id="rId11" w:history="1">
        <w:r w:rsidRPr="001E7BA0">
          <w:rPr>
            <w:rStyle w:val="Hyperlink"/>
            <w:rFonts w:cs="Arial"/>
          </w:rPr>
          <w:t>gilbert.schwartmann@hbm.com</w:t>
        </w:r>
      </w:hyperlink>
      <w:r>
        <w:rPr>
          <w:rFonts w:cs="Arial"/>
        </w:rPr>
        <w:t xml:space="preserve"> </w:t>
      </w:r>
    </w:p>
    <w:sectPr w:rsidR="00C117F3" w:rsidRPr="00C117F3" w:rsidSect="008E28AF">
      <w:headerReference w:type="default" r:id="rId12"/>
      <w:footerReference w:type="default" r:id="rId13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10" w:rsidRDefault="00F75F10" w:rsidP="00464A91">
      <w:r>
        <w:separator/>
      </w:r>
    </w:p>
  </w:endnote>
  <w:endnote w:type="continuationSeparator" w:id="0">
    <w:p w:rsidR="00F75F10" w:rsidRDefault="00F75F10" w:rsidP="0046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91" w:rsidRPr="00464A91" w:rsidRDefault="004E3FA1" w:rsidP="00F6392A">
    <w:pPr>
      <w:tabs>
        <w:tab w:val="center" w:pos="4536"/>
        <w:tab w:val="right" w:pos="9072"/>
      </w:tabs>
      <w:rPr>
        <w:rFonts w:cs="Arial"/>
        <w:color w:val="808080"/>
        <w:sz w:val="18"/>
        <w:szCs w:val="18"/>
      </w:rPr>
    </w:pPr>
    <w:r>
      <w:rPr>
        <w:noProof/>
        <w:lang w:val="de-DE" w:eastAsia="de-DE"/>
      </w:rPr>
      <w:drawing>
        <wp:anchor distT="0" distB="0" distL="114935" distR="114935" simplePos="0" relativeHeight="251657728" behindDoc="1" locked="0" layoutInCell="1" allowOverlap="1" wp14:anchorId="77AA8322" wp14:editId="6375B7A5">
          <wp:simplePos x="0" y="0"/>
          <wp:positionH relativeFrom="column">
            <wp:posOffset>4844415</wp:posOffset>
          </wp:positionH>
          <wp:positionV relativeFrom="paragraph">
            <wp:posOffset>-147320</wp:posOffset>
          </wp:positionV>
          <wp:extent cx="1109980" cy="9220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922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B6B">
      <w:rPr>
        <w:b/>
        <w:color w:val="808080"/>
        <w:sz w:val="18"/>
        <w:szCs w:val="18"/>
      </w:rPr>
      <w:t xml:space="preserve">HBM </w:t>
    </w:r>
    <w:r w:rsidR="00770AB2">
      <w:rPr>
        <w:b/>
        <w:color w:val="808080"/>
        <w:sz w:val="18"/>
        <w:szCs w:val="18"/>
      </w:rPr>
      <w:t>Test and Measurement</w:t>
    </w:r>
    <w:r w:rsidR="00464A91">
      <w:rPr>
        <w:color w:val="808080"/>
        <w:sz w:val="18"/>
        <w:szCs w:val="18"/>
      </w:rPr>
      <w:tab/>
    </w:r>
    <w:r w:rsidR="00464A91">
      <w:rPr>
        <w:color w:val="808080"/>
        <w:sz w:val="18"/>
        <w:szCs w:val="18"/>
      </w:rPr>
      <w:tab/>
    </w:r>
  </w:p>
  <w:p w:rsidR="00464A91" w:rsidRDefault="00464A91" w:rsidP="00686E6B">
    <w:pPr>
      <w:tabs>
        <w:tab w:val="center" w:pos="4536"/>
        <w:tab w:val="right" w:pos="9072"/>
      </w:tabs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Email: </w:t>
    </w:r>
    <w:r w:rsidR="00686E6B">
      <w:rPr>
        <w:color w:val="808080"/>
        <w:sz w:val="18"/>
        <w:szCs w:val="18"/>
      </w:rPr>
      <w:t>media</w:t>
    </w:r>
    <w:r>
      <w:rPr>
        <w:color w:val="808080"/>
        <w:sz w:val="18"/>
        <w:szCs w:val="18"/>
      </w:rPr>
      <w:t xml:space="preserve">@hbm.com </w:t>
    </w:r>
  </w:p>
  <w:p w:rsidR="00F6392A" w:rsidRPr="00464A91" w:rsidRDefault="00F6392A" w:rsidP="00686E6B">
    <w:pPr>
      <w:tabs>
        <w:tab w:val="center" w:pos="4536"/>
        <w:tab w:val="right" w:pos="9072"/>
      </w:tabs>
      <w:rPr>
        <w:rFonts w:cs="Arial"/>
        <w:color w:val="808080"/>
        <w:sz w:val="18"/>
        <w:szCs w:val="18"/>
      </w:rPr>
    </w:pPr>
    <w:r>
      <w:rPr>
        <w:color w:val="808080"/>
        <w:sz w:val="18"/>
        <w:szCs w:val="18"/>
      </w:rPr>
      <w:t>HBM: 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10" w:rsidRDefault="00F75F10" w:rsidP="00464A91">
      <w:r>
        <w:separator/>
      </w:r>
    </w:p>
  </w:footnote>
  <w:footnote w:type="continuationSeparator" w:id="0">
    <w:p w:rsidR="00F75F10" w:rsidRDefault="00F75F10" w:rsidP="0046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91" w:rsidRPr="00464A91" w:rsidRDefault="00464A91" w:rsidP="00464A91">
    <w:pPr>
      <w:tabs>
        <w:tab w:val="center" w:pos="4536"/>
        <w:tab w:val="right" w:pos="9072"/>
      </w:tabs>
      <w:rPr>
        <w:rFonts w:cs="Arial"/>
        <w:b/>
        <w:color w:val="808080"/>
        <w:sz w:val="36"/>
        <w:szCs w:val="36"/>
      </w:rPr>
    </w:pPr>
  </w:p>
  <w:p w:rsidR="00464A91" w:rsidRPr="00686E6B" w:rsidRDefault="00464A91" w:rsidP="004D25ED">
    <w:pPr>
      <w:tabs>
        <w:tab w:val="center" w:pos="4536"/>
        <w:tab w:val="right" w:pos="9072"/>
      </w:tabs>
      <w:rPr>
        <w:rFonts w:cs="Arial"/>
        <w:b/>
        <w:color w:val="808080"/>
        <w:sz w:val="36"/>
        <w:szCs w:val="36"/>
      </w:rPr>
    </w:pPr>
    <w:r>
      <w:rPr>
        <w:b/>
        <w:color w:val="808080"/>
        <w:sz w:val="36"/>
        <w:szCs w:val="36"/>
      </w:rPr>
      <w:t xml:space="preserve">HBM </w:t>
    </w:r>
    <w:proofErr w:type="spellStart"/>
    <w:r w:rsidR="004D25ED">
      <w:rPr>
        <w:b/>
        <w:color w:val="808080"/>
        <w:sz w:val="36"/>
        <w:szCs w:val="36"/>
      </w:rPr>
      <w:t>Pressemitteilung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716"/>
    <w:multiLevelType w:val="hybridMultilevel"/>
    <w:tmpl w:val="778A452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DB3C94"/>
    <w:multiLevelType w:val="hybridMultilevel"/>
    <w:tmpl w:val="96108F0E"/>
    <w:lvl w:ilvl="0" w:tplc="732E4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A0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8B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05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0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7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48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2F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A3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14406C"/>
    <w:multiLevelType w:val="hybridMultilevel"/>
    <w:tmpl w:val="0BE82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91"/>
    <w:rsid w:val="00004AFF"/>
    <w:rsid w:val="0000646E"/>
    <w:rsid w:val="00010A52"/>
    <w:rsid w:val="00017AFD"/>
    <w:rsid w:val="00017DE4"/>
    <w:rsid w:val="00020DE8"/>
    <w:rsid w:val="00024600"/>
    <w:rsid w:val="00025EF3"/>
    <w:rsid w:val="00033217"/>
    <w:rsid w:val="00035E15"/>
    <w:rsid w:val="000360F7"/>
    <w:rsid w:val="00036E40"/>
    <w:rsid w:val="0003716C"/>
    <w:rsid w:val="000425CD"/>
    <w:rsid w:val="00042F88"/>
    <w:rsid w:val="0004555F"/>
    <w:rsid w:val="00046A64"/>
    <w:rsid w:val="0006293B"/>
    <w:rsid w:val="0008255E"/>
    <w:rsid w:val="00084DA2"/>
    <w:rsid w:val="00086A64"/>
    <w:rsid w:val="000902E0"/>
    <w:rsid w:val="0009352C"/>
    <w:rsid w:val="0009739B"/>
    <w:rsid w:val="000A2911"/>
    <w:rsid w:val="000A5A86"/>
    <w:rsid w:val="000B5AFF"/>
    <w:rsid w:val="000C140C"/>
    <w:rsid w:val="000D17A6"/>
    <w:rsid w:val="000D44EB"/>
    <w:rsid w:val="000E129D"/>
    <w:rsid w:val="000E6DDB"/>
    <w:rsid w:val="000F0A23"/>
    <w:rsid w:val="00101038"/>
    <w:rsid w:val="00103EDF"/>
    <w:rsid w:val="00113D8D"/>
    <w:rsid w:val="00116771"/>
    <w:rsid w:val="001229FB"/>
    <w:rsid w:val="00127B91"/>
    <w:rsid w:val="00135CC3"/>
    <w:rsid w:val="00143D42"/>
    <w:rsid w:val="001637D3"/>
    <w:rsid w:val="00166D5D"/>
    <w:rsid w:val="0016733D"/>
    <w:rsid w:val="00174C7A"/>
    <w:rsid w:val="001779AD"/>
    <w:rsid w:val="00184B1C"/>
    <w:rsid w:val="001A18CE"/>
    <w:rsid w:val="001A2083"/>
    <w:rsid w:val="001A4E63"/>
    <w:rsid w:val="001B0300"/>
    <w:rsid w:val="001B2388"/>
    <w:rsid w:val="001B4981"/>
    <w:rsid w:val="001C3762"/>
    <w:rsid w:val="001C382F"/>
    <w:rsid w:val="001C5B56"/>
    <w:rsid w:val="001D2942"/>
    <w:rsid w:val="001D7DDE"/>
    <w:rsid w:val="001E529A"/>
    <w:rsid w:val="001E5CC0"/>
    <w:rsid w:val="001E7017"/>
    <w:rsid w:val="001E7F23"/>
    <w:rsid w:val="001F245F"/>
    <w:rsid w:val="001F368C"/>
    <w:rsid w:val="001F3A2C"/>
    <w:rsid w:val="001F4896"/>
    <w:rsid w:val="001F5C60"/>
    <w:rsid w:val="00202D6B"/>
    <w:rsid w:val="00214378"/>
    <w:rsid w:val="00217E83"/>
    <w:rsid w:val="002348C2"/>
    <w:rsid w:val="00234F66"/>
    <w:rsid w:val="00235EF9"/>
    <w:rsid w:val="00240C81"/>
    <w:rsid w:val="00240D16"/>
    <w:rsid w:val="0024679F"/>
    <w:rsid w:val="00257B6B"/>
    <w:rsid w:val="0026306F"/>
    <w:rsid w:val="002676B9"/>
    <w:rsid w:val="00286E00"/>
    <w:rsid w:val="002A3202"/>
    <w:rsid w:val="002B025E"/>
    <w:rsid w:val="002B13E9"/>
    <w:rsid w:val="002B2288"/>
    <w:rsid w:val="002D068B"/>
    <w:rsid w:val="002D4569"/>
    <w:rsid w:val="002D63A7"/>
    <w:rsid w:val="002E3BF2"/>
    <w:rsid w:val="002E3D51"/>
    <w:rsid w:val="002E3E05"/>
    <w:rsid w:val="002E7038"/>
    <w:rsid w:val="002F29D0"/>
    <w:rsid w:val="00303956"/>
    <w:rsid w:val="00310A12"/>
    <w:rsid w:val="0031374D"/>
    <w:rsid w:val="003228BF"/>
    <w:rsid w:val="00322A13"/>
    <w:rsid w:val="00337365"/>
    <w:rsid w:val="00346A2A"/>
    <w:rsid w:val="0037261B"/>
    <w:rsid w:val="00384D0C"/>
    <w:rsid w:val="00387D18"/>
    <w:rsid w:val="003A07A6"/>
    <w:rsid w:val="003A1DD6"/>
    <w:rsid w:val="003A2E15"/>
    <w:rsid w:val="003A4111"/>
    <w:rsid w:val="003A4348"/>
    <w:rsid w:val="003B2CC2"/>
    <w:rsid w:val="003C4F2A"/>
    <w:rsid w:val="003D0909"/>
    <w:rsid w:val="003D67B4"/>
    <w:rsid w:val="003D757B"/>
    <w:rsid w:val="003E132D"/>
    <w:rsid w:val="003E443C"/>
    <w:rsid w:val="003E52C3"/>
    <w:rsid w:val="003E65B3"/>
    <w:rsid w:val="003E6789"/>
    <w:rsid w:val="00403781"/>
    <w:rsid w:val="00420612"/>
    <w:rsid w:val="00421910"/>
    <w:rsid w:val="004272A6"/>
    <w:rsid w:val="004301B7"/>
    <w:rsid w:val="00433CC3"/>
    <w:rsid w:val="0043611A"/>
    <w:rsid w:val="00444244"/>
    <w:rsid w:val="0046249E"/>
    <w:rsid w:val="00464A91"/>
    <w:rsid w:val="0046722C"/>
    <w:rsid w:val="004672EB"/>
    <w:rsid w:val="004676D3"/>
    <w:rsid w:val="004758E0"/>
    <w:rsid w:val="00485555"/>
    <w:rsid w:val="00495CFA"/>
    <w:rsid w:val="004A3083"/>
    <w:rsid w:val="004A4A88"/>
    <w:rsid w:val="004C2F31"/>
    <w:rsid w:val="004C3DCA"/>
    <w:rsid w:val="004C55C0"/>
    <w:rsid w:val="004C5F51"/>
    <w:rsid w:val="004D0938"/>
    <w:rsid w:val="004D25ED"/>
    <w:rsid w:val="004D49E8"/>
    <w:rsid w:val="004D4C1C"/>
    <w:rsid w:val="004D56DB"/>
    <w:rsid w:val="004E3FA1"/>
    <w:rsid w:val="004F0C30"/>
    <w:rsid w:val="004F1CC9"/>
    <w:rsid w:val="00500328"/>
    <w:rsid w:val="00502A90"/>
    <w:rsid w:val="00505011"/>
    <w:rsid w:val="00513051"/>
    <w:rsid w:val="00514C38"/>
    <w:rsid w:val="005239A0"/>
    <w:rsid w:val="00523DAE"/>
    <w:rsid w:val="00525419"/>
    <w:rsid w:val="0053493A"/>
    <w:rsid w:val="00541FF1"/>
    <w:rsid w:val="00545C21"/>
    <w:rsid w:val="00550FAB"/>
    <w:rsid w:val="005555B9"/>
    <w:rsid w:val="0055675C"/>
    <w:rsid w:val="005678D6"/>
    <w:rsid w:val="00573D36"/>
    <w:rsid w:val="0057546B"/>
    <w:rsid w:val="005759D9"/>
    <w:rsid w:val="00581F1C"/>
    <w:rsid w:val="00586721"/>
    <w:rsid w:val="005931B7"/>
    <w:rsid w:val="005A73A5"/>
    <w:rsid w:val="005A7B84"/>
    <w:rsid w:val="005C0B86"/>
    <w:rsid w:val="005C4377"/>
    <w:rsid w:val="005C4DBE"/>
    <w:rsid w:val="005C5AC2"/>
    <w:rsid w:val="005C6410"/>
    <w:rsid w:val="005C6AB0"/>
    <w:rsid w:val="005D18AE"/>
    <w:rsid w:val="005D5247"/>
    <w:rsid w:val="005D7E5E"/>
    <w:rsid w:val="005E2501"/>
    <w:rsid w:val="005E3BB6"/>
    <w:rsid w:val="005E48C0"/>
    <w:rsid w:val="005E4B4C"/>
    <w:rsid w:val="005E68CE"/>
    <w:rsid w:val="005F1B2F"/>
    <w:rsid w:val="00602718"/>
    <w:rsid w:val="00604052"/>
    <w:rsid w:val="006051FB"/>
    <w:rsid w:val="006114C3"/>
    <w:rsid w:val="006121BE"/>
    <w:rsid w:val="00614CAA"/>
    <w:rsid w:val="006231DC"/>
    <w:rsid w:val="00625228"/>
    <w:rsid w:val="0062587D"/>
    <w:rsid w:val="00632801"/>
    <w:rsid w:val="00642101"/>
    <w:rsid w:val="00654841"/>
    <w:rsid w:val="00655338"/>
    <w:rsid w:val="006643E9"/>
    <w:rsid w:val="00680671"/>
    <w:rsid w:val="0068237C"/>
    <w:rsid w:val="006824E6"/>
    <w:rsid w:val="00686E6B"/>
    <w:rsid w:val="0069429A"/>
    <w:rsid w:val="00696841"/>
    <w:rsid w:val="006A11A4"/>
    <w:rsid w:val="006C018C"/>
    <w:rsid w:val="006C0F6B"/>
    <w:rsid w:val="006C2364"/>
    <w:rsid w:val="006D2B8F"/>
    <w:rsid w:val="006D5CFA"/>
    <w:rsid w:val="006E2822"/>
    <w:rsid w:val="006F58CE"/>
    <w:rsid w:val="006F719A"/>
    <w:rsid w:val="007028A2"/>
    <w:rsid w:val="00705597"/>
    <w:rsid w:val="00710AF6"/>
    <w:rsid w:val="007254EE"/>
    <w:rsid w:val="00725E52"/>
    <w:rsid w:val="00735DB0"/>
    <w:rsid w:val="00756D94"/>
    <w:rsid w:val="00760EC0"/>
    <w:rsid w:val="0076356B"/>
    <w:rsid w:val="007647D9"/>
    <w:rsid w:val="00770AB2"/>
    <w:rsid w:val="0078342D"/>
    <w:rsid w:val="007842C8"/>
    <w:rsid w:val="0079337E"/>
    <w:rsid w:val="007940EA"/>
    <w:rsid w:val="00794D22"/>
    <w:rsid w:val="00795272"/>
    <w:rsid w:val="007A31D9"/>
    <w:rsid w:val="007A5650"/>
    <w:rsid w:val="007A5E9B"/>
    <w:rsid w:val="007A791A"/>
    <w:rsid w:val="007B5DA6"/>
    <w:rsid w:val="007C4420"/>
    <w:rsid w:val="007C4EFB"/>
    <w:rsid w:val="007D0539"/>
    <w:rsid w:val="007D3236"/>
    <w:rsid w:val="007D477D"/>
    <w:rsid w:val="007E3B70"/>
    <w:rsid w:val="007E489F"/>
    <w:rsid w:val="007E59C0"/>
    <w:rsid w:val="007E65F0"/>
    <w:rsid w:val="007E6C4F"/>
    <w:rsid w:val="0080129C"/>
    <w:rsid w:val="00801600"/>
    <w:rsid w:val="008039A4"/>
    <w:rsid w:val="008060DB"/>
    <w:rsid w:val="00806E92"/>
    <w:rsid w:val="00810935"/>
    <w:rsid w:val="0082525F"/>
    <w:rsid w:val="008320AF"/>
    <w:rsid w:val="008332A9"/>
    <w:rsid w:val="008426F1"/>
    <w:rsid w:val="008542D1"/>
    <w:rsid w:val="008545C2"/>
    <w:rsid w:val="00856964"/>
    <w:rsid w:val="008601A2"/>
    <w:rsid w:val="00862199"/>
    <w:rsid w:val="00864B43"/>
    <w:rsid w:val="00866B45"/>
    <w:rsid w:val="00866D27"/>
    <w:rsid w:val="0086757A"/>
    <w:rsid w:val="00873674"/>
    <w:rsid w:val="00890873"/>
    <w:rsid w:val="008909AB"/>
    <w:rsid w:val="008A2BDE"/>
    <w:rsid w:val="008B47DF"/>
    <w:rsid w:val="008D767E"/>
    <w:rsid w:val="008E11E1"/>
    <w:rsid w:val="008E28AF"/>
    <w:rsid w:val="009134D5"/>
    <w:rsid w:val="0093053F"/>
    <w:rsid w:val="0093162E"/>
    <w:rsid w:val="00933EDC"/>
    <w:rsid w:val="00940630"/>
    <w:rsid w:val="00950463"/>
    <w:rsid w:val="009525F6"/>
    <w:rsid w:val="00961C4E"/>
    <w:rsid w:val="00962390"/>
    <w:rsid w:val="00971BB9"/>
    <w:rsid w:val="00981A4A"/>
    <w:rsid w:val="009924CA"/>
    <w:rsid w:val="00996934"/>
    <w:rsid w:val="00997A7D"/>
    <w:rsid w:val="009A1984"/>
    <w:rsid w:val="009A27B5"/>
    <w:rsid w:val="009A3F56"/>
    <w:rsid w:val="009A50E7"/>
    <w:rsid w:val="009A6EC9"/>
    <w:rsid w:val="009B05A5"/>
    <w:rsid w:val="009B27CD"/>
    <w:rsid w:val="009C03C5"/>
    <w:rsid w:val="009C1298"/>
    <w:rsid w:val="009C1E9C"/>
    <w:rsid w:val="009C5D2E"/>
    <w:rsid w:val="009D6923"/>
    <w:rsid w:val="009D6BBF"/>
    <w:rsid w:val="009E527A"/>
    <w:rsid w:val="009F27FA"/>
    <w:rsid w:val="009F33F4"/>
    <w:rsid w:val="009F371F"/>
    <w:rsid w:val="009F52FD"/>
    <w:rsid w:val="00A00A67"/>
    <w:rsid w:val="00A03D8F"/>
    <w:rsid w:val="00A065EC"/>
    <w:rsid w:val="00A06D30"/>
    <w:rsid w:val="00A247E0"/>
    <w:rsid w:val="00A3276C"/>
    <w:rsid w:val="00A37F87"/>
    <w:rsid w:val="00A40E10"/>
    <w:rsid w:val="00A43415"/>
    <w:rsid w:val="00A44A05"/>
    <w:rsid w:val="00A465C8"/>
    <w:rsid w:val="00A51115"/>
    <w:rsid w:val="00A5642A"/>
    <w:rsid w:val="00A629A9"/>
    <w:rsid w:val="00A62E32"/>
    <w:rsid w:val="00A661BA"/>
    <w:rsid w:val="00A76000"/>
    <w:rsid w:val="00A84A36"/>
    <w:rsid w:val="00A852BF"/>
    <w:rsid w:val="00AA15FA"/>
    <w:rsid w:val="00AA280B"/>
    <w:rsid w:val="00AA63AB"/>
    <w:rsid w:val="00AB578D"/>
    <w:rsid w:val="00AC2884"/>
    <w:rsid w:val="00AD38B0"/>
    <w:rsid w:val="00AE0253"/>
    <w:rsid w:val="00AE7896"/>
    <w:rsid w:val="00AF3F96"/>
    <w:rsid w:val="00AF5E2B"/>
    <w:rsid w:val="00B01AF3"/>
    <w:rsid w:val="00B0330F"/>
    <w:rsid w:val="00B042B2"/>
    <w:rsid w:val="00B05803"/>
    <w:rsid w:val="00B1213C"/>
    <w:rsid w:val="00B123EE"/>
    <w:rsid w:val="00B14006"/>
    <w:rsid w:val="00B174C0"/>
    <w:rsid w:val="00B41151"/>
    <w:rsid w:val="00B4319F"/>
    <w:rsid w:val="00B468F0"/>
    <w:rsid w:val="00B501EC"/>
    <w:rsid w:val="00B542AA"/>
    <w:rsid w:val="00B55417"/>
    <w:rsid w:val="00B653FD"/>
    <w:rsid w:val="00B65C38"/>
    <w:rsid w:val="00B813D9"/>
    <w:rsid w:val="00B915B1"/>
    <w:rsid w:val="00B915EE"/>
    <w:rsid w:val="00B9657B"/>
    <w:rsid w:val="00B975F4"/>
    <w:rsid w:val="00BC7732"/>
    <w:rsid w:val="00BC7CB9"/>
    <w:rsid w:val="00BE0E63"/>
    <w:rsid w:val="00BE17A1"/>
    <w:rsid w:val="00BE378A"/>
    <w:rsid w:val="00BF2FD4"/>
    <w:rsid w:val="00BF71E8"/>
    <w:rsid w:val="00C01F09"/>
    <w:rsid w:val="00C0309A"/>
    <w:rsid w:val="00C03421"/>
    <w:rsid w:val="00C03B84"/>
    <w:rsid w:val="00C067CE"/>
    <w:rsid w:val="00C117F3"/>
    <w:rsid w:val="00C14B8B"/>
    <w:rsid w:val="00C155D6"/>
    <w:rsid w:val="00C22734"/>
    <w:rsid w:val="00C22AF0"/>
    <w:rsid w:val="00C37738"/>
    <w:rsid w:val="00C45D9B"/>
    <w:rsid w:val="00C5038A"/>
    <w:rsid w:val="00C504E1"/>
    <w:rsid w:val="00C52BF0"/>
    <w:rsid w:val="00C53BCB"/>
    <w:rsid w:val="00C568D6"/>
    <w:rsid w:val="00C576DE"/>
    <w:rsid w:val="00C61192"/>
    <w:rsid w:val="00C61F00"/>
    <w:rsid w:val="00C62471"/>
    <w:rsid w:val="00C6344A"/>
    <w:rsid w:val="00C64656"/>
    <w:rsid w:val="00C65EB7"/>
    <w:rsid w:val="00C83C23"/>
    <w:rsid w:val="00C8438F"/>
    <w:rsid w:val="00C84778"/>
    <w:rsid w:val="00C94375"/>
    <w:rsid w:val="00C97042"/>
    <w:rsid w:val="00CA148A"/>
    <w:rsid w:val="00CA690D"/>
    <w:rsid w:val="00CB267F"/>
    <w:rsid w:val="00CB2D49"/>
    <w:rsid w:val="00CC0A1D"/>
    <w:rsid w:val="00CC2661"/>
    <w:rsid w:val="00CC474C"/>
    <w:rsid w:val="00CE2E2F"/>
    <w:rsid w:val="00CE4E89"/>
    <w:rsid w:val="00CE6488"/>
    <w:rsid w:val="00CF0908"/>
    <w:rsid w:val="00CF1EE5"/>
    <w:rsid w:val="00CF733C"/>
    <w:rsid w:val="00D059C3"/>
    <w:rsid w:val="00D0656B"/>
    <w:rsid w:val="00D075CB"/>
    <w:rsid w:val="00D326B7"/>
    <w:rsid w:val="00D37097"/>
    <w:rsid w:val="00D42759"/>
    <w:rsid w:val="00D47DC3"/>
    <w:rsid w:val="00D50BC1"/>
    <w:rsid w:val="00D537F7"/>
    <w:rsid w:val="00D6075B"/>
    <w:rsid w:val="00D610C1"/>
    <w:rsid w:val="00D62EA9"/>
    <w:rsid w:val="00D77028"/>
    <w:rsid w:val="00D807C8"/>
    <w:rsid w:val="00D83901"/>
    <w:rsid w:val="00D9312A"/>
    <w:rsid w:val="00D95695"/>
    <w:rsid w:val="00DA0531"/>
    <w:rsid w:val="00DB46BA"/>
    <w:rsid w:val="00DB5DE4"/>
    <w:rsid w:val="00DC409F"/>
    <w:rsid w:val="00DE125C"/>
    <w:rsid w:val="00DF1349"/>
    <w:rsid w:val="00E21709"/>
    <w:rsid w:val="00E36CB1"/>
    <w:rsid w:val="00E47FE9"/>
    <w:rsid w:val="00E53415"/>
    <w:rsid w:val="00E661F9"/>
    <w:rsid w:val="00E750C2"/>
    <w:rsid w:val="00E757A2"/>
    <w:rsid w:val="00E76EF3"/>
    <w:rsid w:val="00E83201"/>
    <w:rsid w:val="00E83E75"/>
    <w:rsid w:val="00E85C3F"/>
    <w:rsid w:val="00E86A8B"/>
    <w:rsid w:val="00E97DE2"/>
    <w:rsid w:val="00EA013B"/>
    <w:rsid w:val="00EA04A8"/>
    <w:rsid w:val="00EA10B0"/>
    <w:rsid w:val="00EA1B52"/>
    <w:rsid w:val="00EA4A2E"/>
    <w:rsid w:val="00EB43B5"/>
    <w:rsid w:val="00EB45F3"/>
    <w:rsid w:val="00EE4DB1"/>
    <w:rsid w:val="00EF38AA"/>
    <w:rsid w:val="00F16C43"/>
    <w:rsid w:val="00F270BE"/>
    <w:rsid w:val="00F34572"/>
    <w:rsid w:val="00F359DF"/>
    <w:rsid w:val="00F367CC"/>
    <w:rsid w:val="00F36831"/>
    <w:rsid w:val="00F37811"/>
    <w:rsid w:val="00F43744"/>
    <w:rsid w:val="00F47E77"/>
    <w:rsid w:val="00F5232E"/>
    <w:rsid w:val="00F55130"/>
    <w:rsid w:val="00F55DA8"/>
    <w:rsid w:val="00F6392A"/>
    <w:rsid w:val="00F75F10"/>
    <w:rsid w:val="00F77055"/>
    <w:rsid w:val="00F77200"/>
    <w:rsid w:val="00F8456E"/>
    <w:rsid w:val="00F86584"/>
    <w:rsid w:val="00F8668B"/>
    <w:rsid w:val="00F951C2"/>
    <w:rsid w:val="00FB71BC"/>
    <w:rsid w:val="00FC7084"/>
    <w:rsid w:val="00FC7D75"/>
    <w:rsid w:val="00FD25EF"/>
    <w:rsid w:val="00FE1B67"/>
    <w:rsid w:val="00FF2D19"/>
    <w:rsid w:val="00FF40A9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A91"/>
    <w:rPr>
      <w:rFonts w:ascii="Arial" w:eastAsia="Times New Roman" w:hAnsi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464A91"/>
  </w:style>
  <w:style w:type="paragraph" w:styleId="Fuzeile">
    <w:name w:val="footer"/>
    <w:basedOn w:val="Standard"/>
    <w:link w:val="Fu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464A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76B9"/>
    <w:rPr>
      <w:rFonts w:ascii="Tahoma" w:eastAsia="Times New Roman" w:hAnsi="Tahoma" w:cs="Tahoma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F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FA1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FA1"/>
    <w:rPr>
      <w:rFonts w:ascii="Arial" w:eastAsia="Times New Roman" w:hAnsi="Arial"/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856964"/>
    <w:pPr>
      <w:spacing w:before="105" w:after="150" w:line="240" w:lineRule="atLeast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"/>
    <w:rsid w:val="009A50E7"/>
  </w:style>
  <w:style w:type="character" w:styleId="Hyperlink">
    <w:name w:val="Hyperlink"/>
    <w:basedOn w:val="Absatz-Standardschriftart"/>
    <w:uiPriority w:val="99"/>
    <w:unhideWhenUsed/>
    <w:rsid w:val="00C3773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773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1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A91"/>
    <w:rPr>
      <w:rFonts w:ascii="Arial" w:eastAsia="Times New Roman" w:hAnsi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464A91"/>
  </w:style>
  <w:style w:type="paragraph" w:styleId="Fuzeile">
    <w:name w:val="footer"/>
    <w:basedOn w:val="Standard"/>
    <w:link w:val="Fu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464A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76B9"/>
    <w:rPr>
      <w:rFonts w:ascii="Tahoma" w:eastAsia="Times New Roman" w:hAnsi="Tahoma" w:cs="Tahoma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F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FA1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FA1"/>
    <w:rPr>
      <w:rFonts w:ascii="Arial" w:eastAsia="Times New Roman" w:hAnsi="Arial"/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856964"/>
    <w:pPr>
      <w:spacing w:before="105" w:after="150" w:line="240" w:lineRule="atLeast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"/>
    <w:rsid w:val="009A50E7"/>
  </w:style>
  <w:style w:type="character" w:styleId="Hyperlink">
    <w:name w:val="Hyperlink"/>
    <w:basedOn w:val="Absatz-Standardschriftart"/>
    <w:uiPriority w:val="99"/>
    <w:unhideWhenUsed/>
    <w:rsid w:val="00C3773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3773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8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1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47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lbert.schwartmann@hbm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hbm.com/webinar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FB3D-81B7-48EE-AFF2-03D8BA2A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HBM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Stock, Heiko</dc:creator>
  <cp:lastModifiedBy>Lange, Katharina</cp:lastModifiedBy>
  <cp:revision>3</cp:revision>
  <cp:lastPrinted>2016-07-29T08:28:00Z</cp:lastPrinted>
  <dcterms:created xsi:type="dcterms:W3CDTF">2016-08-15T06:43:00Z</dcterms:created>
  <dcterms:modified xsi:type="dcterms:W3CDTF">2016-08-17T06:27:00Z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0x010100AFEA2B88608B7645B2C368B8722D0D19003D7AC64F80FF6E408F5331E7DA9512CF</vt:lpwstr>
  </property>
  <property fmtid="{D5CDD505-2E9C-101B-9397-08002B2CF9AE}" pid="3" name="Product Manager">
    <vt:lpwstr/>
  </property>
  <property fmtid="{D5CDD505-2E9C-101B-9397-08002B2CF9AE}" pid="4" name="Languages">
    <vt:lpwstr>;#German;#</vt:lpwstr>
  </property>
  <property fmtid="{D5CDD505-2E9C-101B-9397-08002B2CF9AE}" pid="5" name="View PR">
    <vt:lpwstr>, </vt:lpwstr>
  </property>
  <property fmtid="{D5CDD505-2E9C-101B-9397-08002B2CF9AE}" pid="6" name="Description/Notes">
    <vt:lpwstr/>
  </property>
  <property fmtid="{D5CDD505-2E9C-101B-9397-08002B2CF9AE}" pid="7" name="Due date">
    <vt:lpwstr/>
  </property>
  <property fmtid="{D5CDD505-2E9C-101B-9397-08002B2CF9AE}" pid="8" name="Communicator">
    <vt:lpwstr>, </vt:lpwstr>
  </property>
  <property fmtid="{D5CDD505-2E9C-101B-9397-08002B2CF9AE}" pid="9" name="PR-ID">
    <vt:lpwstr/>
  </property>
  <property fmtid="{D5CDD505-2E9C-101B-9397-08002B2CF9AE}" pid="10" name="Publication URL">
    <vt:lpwstr/>
  </property>
  <property fmtid="{D5CDD505-2E9C-101B-9397-08002B2CF9AE}" pid="11" name="Editorial department">
    <vt:lpwstr/>
  </property>
  <property fmtid="{D5CDD505-2E9C-101B-9397-08002B2CF9AE}" pid="12" name="Product">
    <vt:lpwstr>DMS-Komposit als Vorzugstypen</vt:lpwstr>
  </property>
  <property fmtid="{D5CDD505-2E9C-101B-9397-08002B2CF9AE}" pid="13" name="Current status">
    <vt:lpwstr/>
  </property>
  <property fmtid="{D5CDD505-2E9C-101B-9397-08002B2CF9AE}" pid="14" name="RecipientList">
    <vt:lpwstr/>
  </property>
  <property fmtid="{D5CDD505-2E9C-101B-9397-08002B2CF9AE}" pid="15" name="Translation bureau">
    <vt:lpwstr/>
  </property>
  <property fmtid="{D5CDD505-2E9C-101B-9397-08002B2CF9AE}" pid="16" name="Mailing List">
    <vt:lpwstr/>
  </property>
  <property fmtid="{D5CDD505-2E9C-101B-9397-08002B2CF9AE}" pid="17" name="Published">
    <vt:lpwstr/>
  </property>
  <property fmtid="{D5CDD505-2E9C-101B-9397-08002B2CF9AE}" pid="18" name="In translation">
    <vt:lpwstr/>
  </property>
</Properties>
</file>