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D" w:rsidRDefault="00113D8D" w:rsidP="00017AFD">
      <w:pPr>
        <w:tabs>
          <w:tab w:val="left" w:pos="7938"/>
        </w:tabs>
        <w:autoSpaceDE w:val="0"/>
        <w:spacing w:after="360" w:line="280" w:lineRule="exact"/>
        <w:ind w:right="1134"/>
        <w:rPr>
          <w:b/>
          <w:bCs/>
          <w:sz w:val="26"/>
          <w:szCs w:val="26"/>
        </w:rPr>
      </w:pPr>
      <w:r>
        <w:rPr>
          <w:b/>
          <w:bCs/>
          <w:sz w:val="26"/>
          <w:szCs w:val="26"/>
        </w:rPr>
        <w:t>New Webinars on Structural Health Monitoring</w:t>
      </w:r>
    </w:p>
    <w:p w:rsidR="004D25ED" w:rsidRDefault="00113D8D" w:rsidP="00113D8D">
      <w:pPr>
        <w:pStyle w:val="Listenabsatz"/>
        <w:numPr>
          <w:ilvl w:val="0"/>
          <w:numId w:val="3"/>
        </w:numPr>
        <w:spacing w:line="312" w:lineRule="auto"/>
        <w:rPr>
          <w:bCs/>
          <w:sz w:val="22"/>
          <w:szCs w:val="24"/>
        </w:rPr>
      </w:pPr>
      <w:r>
        <w:rPr>
          <w:bCs/>
          <w:sz w:val="22"/>
          <w:szCs w:val="24"/>
        </w:rPr>
        <w:t xml:space="preserve">HBM offers two new and free webinars addressing the opportunities offered by “Asset Health Monitoring” of infrastructures </w:t>
      </w:r>
    </w:p>
    <w:p w:rsidR="00113D8D" w:rsidRDefault="00113D8D" w:rsidP="00113D8D">
      <w:pPr>
        <w:pStyle w:val="Listenabsatz"/>
        <w:numPr>
          <w:ilvl w:val="0"/>
          <w:numId w:val="3"/>
        </w:numPr>
        <w:spacing w:line="312" w:lineRule="auto"/>
        <w:rPr>
          <w:bCs/>
          <w:sz w:val="22"/>
          <w:szCs w:val="24"/>
        </w:rPr>
      </w:pPr>
      <w:r>
        <w:rPr>
          <w:bCs/>
          <w:sz w:val="22"/>
          <w:szCs w:val="24"/>
        </w:rPr>
        <w:t>The prerequisite for efficient “Predictive Maintenance” concepts</w:t>
      </w:r>
    </w:p>
    <w:p w:rsidR="00113D8D" w:rsidRDefault="00113D8D" w:rsidP="009134D5">
      <w:pPr>
        <w:pStyle w:val="Listenabsatz"/>
        <w:numPr>
          <w:ilvl w:val="0"/>
          <w:numId w:val="3"/>
        </w:numPr>
        <w:spacing w:line="312" w:lineRule="auto"/>
        <w:rPr>
          <w:bCs/>
          <w:sz w:val="22"/>
          <w:szCs w:val="24"/>
        </w:rPr>
      </w:pPr>
      <w:r>
        <w:rPr>
          <w:bCs/>
          <w:sz w:val="22"/>
          <w:szCs w:val="24"/>
        </w:rPr>
        <w:t>30 minutes of comprehensive knowledge</w:t>
      </w:r>
    </w:p>
    <w:p w:rsidR="00143D42" w:rsidRPr="004D25ED" w:rsidRDefault="00143D42" w:rsidP="009134D5">
      <w:pPr>
        <w:spacing w:line="312" w:lineRule="auto"/>
        <w:rPr>
          <w:b/>
          <w:sz w:val="22"/>
          <w:szCs w:val="24"/>
          <w:lang w:val="de-DE"/>
        </w:rPr>
      </w:pPr>
    </w:p>
    <w:p w:rsidR="004D25ED" w:rsidRDefault="00113D8D" w:rsidP="00217E83">
      <w:pPr>
        <w:spacing w:line="360" w:lineRule="auto"/>
        <w:rPr>
          <w:b/>
        </w:rPr>
      </w:pPr>
      <w:r>
        <w:rPr>
          <w:b/>
        </w:rPr>
        <w:t xml:space="preserve">Test and measurement expert, HBM, offers two new live webinars in September addressing many different aspects of infrastructure monitoring. Participation is free. </w:t>
      </w:r>
    </w:p>
    <w:p w:rsidR="00113D8D" w:rsidRDefault="00113D8D" w:rsidP="009525F6">
      <w:pPr>
        <w:spacing w:line="360" w:lineRule="auto"/>
      </w:pPr>
      <w:r>
        <w:t xml:space="preserve">Long-term monitoring solutions (also called Structural Health Management - SHM - or Asset Health Management) are gaining ground in an increasing number of industries. The goal in these applications is to measure fatigue and deformation in materials and infrastructures over a long period of time. This approach enables potential damage to be detected and prevented at an early stage. </w:t>
      </w:r>
    </w:p>
    <w:p w:rsidR="009525F6" w:rsidRPr="0071144A" w:rsidRDefault="009525F6" w:rsidP="00113D8D">
      <w:pPr>
        <w:spacing w:line="360" w:lineRule="auto"/>
      </w:pPr>
    </w:p>
    <w:p w:rsidR="008A2BDE" w:rsidRDefault="00113D8D" w:rsidP="00113D8D">
      <w:pPr>
        <w:spacing w:line="360" w:lineRule="auto"/>
      </w:pPr>
      <w:r>
        <w:t xml:space="preserve">HBM test and measurement experts Cristina Barbosa and </w:t>
      </w:r>
      <w:proofErr w:type="spellStart"/>
      <w:r>
        <w:t>Dietmar</w:t>
      </w:r>
      <w:proofErr w:type="spellEnd"/>
      <w:r>
        <w:t xml:space="preserve"> </w:t>
      </w:r>
      <w:proofErr w:type="spellStart"/>
      <w:r>
        <w:t>Maicz</w:t>
      </w:r>
      <w:proofErr w:type="spellEnd"/>
      <w:r>
        <w:t xml:space="preserve"> offer a new webinar entitled </w:t>
      </w:r>
      <w:r>
        <w:rPr>
          <w:i/>
        </w:rPr>
        <w:t>“Optimize your Structures with AHM (Asset Health Monitoring) Systems Based on Proven Sensor Technologies”</w:t>
      </w:r>
      <w:r>
        <w:t xml:space="preserve"> (in English) on September 19, 2016. They present state-of-the-art infrastructure mon</w:t>
      </w:r>
      <w:r>
        <w:t>i</w:t>
      </w:r>
      <w:r>
        <w:t xml:space="preserve">toring technology and look into the possibilities of using innovative sensor technology in tunnels, bridges, rails and many other infrastructures. </w:t>
      </w:r>
    </w:p>
    <w:p w:rsidR="009525F6" w:rsidRPr="0071144A" w:rsidRDefault="009525F6" w:rsidP="00113D8D">
      <w:pPr>
        <w:spacing w:line="360" w:lineRule="auto"/>
      </w:pPr>
    </w:p>
    <w:p w:rsidR="00113D8D" w:rsidRDefault="00113D8D" w:rsidP="00113D8D">
      <w:pPr>
        <w:spacing w:line="360" w:lineRule="auto"/>
      </w:pPr>
      <w:r>
        <w:t>In addition, another webinar scheduled for September 23, 2016 is dedicated to the opportunities o</w:t>
      </w:r>
      <w:r>
        <w:t>f</w:t>
      </w:r>
      <w:r>
        <w:t xml:space="preserve">fered by infrastructure monitoring in the wind energy industry. </w:t>
      </w:r>
    </w:p>
    <w:p w:rsidR="00113D8D" w:rsidRDefault="00113D8D" w:rsidP="00113D8D">
      <w:pPr>
        <w:spacing w:line="360" w:lineRule="auto"/>
      </w:pPr>
      <w:r>
        <w:t>HBM’s test and measurement webinars provide a comprehensive, 30-minute overview of state-of-the ar</w:t>
      </w:r>
      <w:r w:rsidR="0071144A">
        <w:t xml:space="preserve">t technology and applications. </w:t>
      </w:r>
      <w:bookmarkStart w:id="0" w:name="_GoBack"/>
      <w:bookmarkEnd w:id="0"/>
      <w:r>
        <w:t xml:space="preserve">A chat function enables participants to direct their questions to HBM experts after the presentation. </w:t>
      </w:r>
    </w:p>
    <w:p w:rsidR="009525F6" w:rsidRPr="0071144A" w:rsidRDefault="009525F6" w:rsidP="00113D8D">
      <w:pPr>
        <w:spacing w:line="360" w:lineRule="auto"/>
      </w:pPr>
    </w:p>
    <w:p w:rsidR="00113D8D" w:rsidRDefault="00113D8D" w:rsidP="00113D8D">
      <w:pPr>
        <w:spacing w:line="360" w:lineRule="auto"/>
      </w:pPr>
      <w:r>
        <w:t xml:space="preserve">Other HBM webinar topics in September include: optimal protection of strain gauge measuring points (September 20), residual stress analysis with strain gauges (September 21) and the possibilities of </w:t>
      </w:r>
      <w:proofErr w:type="gramStart"/>
      <w:r>
        <w:t>implementing</w:t>
      </w:r>
      <w:proofErr w:type="gramEnd"/>
      <w:r>
        <w:t xml:space="preserve"> intelligent, automated systems using modern measurement systems (September 22). </w:t>
      </w:r>
    </w:p>
    <w:p w:rsidR="009525F6" w:rsidRPr="0071144A" w:rsidRDefault="009525F6" w:rsidP="00113D8D">
      <w:pPr>
        <w:spacing w:line="360" w:lineRule="auto"/>
      </w:pPr>
    </w:p>
    <w:p w:rsidR="00113D8D" w:rsidRPr="00113D8D" w:rsidRDefault="00113D8D" w:rsidP="00113D8D">
      <w:pPr>
        <w:spacing w:line="360" w:lineRule="auto"/>
        <w:rPr>
          <w:bCs/>
        </w:rPr>
      </w:pPr>
      <w:r>
        <w:t xml:space="preserve">Please register at </w:t>
      </w:r>
      <w:hyperlink r:id="rId9" w:history="1">
        <w:r>
          <w:rPr>
            <w:rStyle w:val="Hyperlink"/>
          </w:rPr>
          <w:t>www.hbm.com/webinare</w:t>
        </w:r>
      </w:hyperlink>
      <w:r>
        <w:t>.</w:t>
      </w:r>
    </w:p>
    <w:p w:rsidR="00C117F3" w:rsidRDefault="00217E83" w:rsidP="00257B6B">
      <w:pPr>
        <w:autoSpaceDE w:val="0"/>
        <w:spacing w:after="120" w:line="360" w:lineRule="auto"/>
        <w:ind w:right="1132"/>
        <w:jc w:val="both"/>
        <w:rPr>
          <w:rFonts w:cs="Arial"/>
          <w:b/>
        </w:rPr>
      </w:pPr>
      <w:r>
        <w:rPr>
          <w:rFonts w:cs="Arial"/>
          <w:b/>
          <w:noProof/>
          <w:lang w:val="de-DE" w:eastAsia="de-DE"/>
        </w:rPr>
        <w:lastRenderedPageBreak/>
        <w:drawing>
          <wp:inline distT="0" distB="0" distL="0" distR="0">
            <wp:extent cx="5753100" cy="3857625"/>
            <wp:effectExtent l="0" t="0" r="0" b="9525"/>
            <wp:docPr id="5" name="Grafik 5" descr="C:\Users\schwartmann\Downloads\services_Structural analysi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tmann\Downloads\services_Structural analysis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57625"/>
                    </a:xfrm>
                    <a:prstGeom prst="rect">
                      <a:avLst/>
                    </a:prstGeom>
                    <a:noFill/>
                    <a:ln>
                      <a:noFill/>
                    </a:ln>
                  </pic:spPr>
                </pic:pic>
              </a:graphicData>
            </a:graphic>
          </wp:inline>
        </w:drawing>
      </w:r>
    </w:p>
    <w:p w:rsidR="00F6392A" w:rsidRPr="00217E83" w:rsidRDefault="00217E83" w:rsidP="00257B6B">
      <w:pPr>
        <w:autoSpaceDE w:val="0"/>
        <w:spacing w:after="120" w:line="360" w:lineRule="auto"/>
        <w:ind w:right="1132"/>
        <w:jc w:val="both"/>
        <w:rPr>
          <w:rFonts w:cs="Arial"/>
          <w:i/>
        </w:rPr>
      </w:pPr>
      <w:r>
        <w:rPr>
          <w:i/>
        </w:rPr>
        <w:t>Structural health monitoring solutions are used in many infrastructures. The photo shows the installation of sensors in a wind turbine. Two new HBM webinars look into the poss</w:t>
      </w:r>
      <w:r>
        <w:rPr>
          <w:i/>
        </w:rPr>
        <w:t>i</w:t>
      </w:r>
      <w:r>
        <w:rPr>
          <w:i/>
        </w:rPr>
        <w:t xml:space="preserve">bilities offered by these technologies. </w:t>
      </w:r>
    </w:p>
    <w:p w:rsidR="009525F6" w:rsidRPr="0071144A" w:rsidRDefault="009525F6" w:rsidP="00F6392A">
      <w:pPr>
        <w:spacing w:line="360" w:lineRule="auto"/>
        <w:ind w:right="1128"/>
        <w:jc w:val="both"/>
        <w:rPr>
          <w:rFonts w:cs="Arial"/>
          <w:b/>
          <w:bCs/>
        </w:rPr>
      </w:pPr>
    </w:p>
    <w:p w:rsidR="00F6392A" w:rsidRPr="0046722C" w:rsidRDefault="00F6392A" w:rsidP="00F6392A">
      <w:pPr>
        <w:spacing w:line="360" w:lineRule="auto"/>
        <w:ind w:right="1128"/>
        <w:jc w:val="both"/>
        <w:rPr>
          <w:rFonts w:cs="Arial"/>
          <w:b/>
          <w:bCs/>
        </w:rPr>
      </w:pPr>
      <w:r>
        <w:rPr>
          <w:b/>
          <w:bCs/>
        </w:rPr>
        <w:t>HBM Test and Measurement</w:t>
      </w:r>
    </w:p>
    <w:p w:rsidR="00F6392A" w:rsidRPr="0046722C" w:rsidRDefault="00F6392A" w:rsidP="00F6392A">
      <w:pPr>
        <w:autoSpaceDE w:val="0"/>
        <w:spacing w:after="120" w:line="360" w:lineRule="auto"/>
        <w:ind w:right="1132"/>
        <w:jc w:val="both"/>
      </w:pPr>
      <w:r>
        <w:t xml:space="preserve">Founded in Germany in 1950, Hottinger Baldwin Messtechnik GmbH (HBM) is today the technology and market leader in the field of test and measurement. HBM’s product range comprises solutions for the entire measurement chain, from sensors through electronics to analysis and simulation software as well as associated services. The company has production facilities in Germany, USA, China and Portugal and is represented in over 80 countries worldwide. HBM currently employs a total of 1,800 staff. </w:t>
      </w:r>
    </w:p>
    <w:p w:rsidR="00C117F3" w:rsidRPr="0071144A" w:rsidRDefault="00C117F3" w:rsidP="00257B6B">
      <w:pPr>
        <w:autoSpaceDE w:val="0"/>
        <w:spacing w:after="120" w:line="360" w:lineRule="auto"/>
        <w:ind w:right="1132"/>
        <w:jc w:val="both"/>
        <w:rPr>
          <w:rFonts w:cs="Arial"/>
          <w:b/>
        </w:rPr>
      </w:pPr>
    </w:p>
    <w:p w:rsidR="00C117F3" w:rsidRPr="00113D8D" w:rsidRDefault="00C117F3" w:rsidP="00257B6B">
      <w:pPr>
        <w:autoSpaceDE w:val="0"/>
        <w:spacing w:after="120" w:line="360" w:lineRule="auto"/>
        <w:ind w:right="1132"/>
        <w:jc w:val="both"/>
        <w:rPr>
          <w:rFonts w:cs="Arial"/>
          <w:b/>
        </w:rPr>
      </w:pPr>
      <w:r>
        <w:rPr>
          <w:b/>
        </w:rPr>
        <w:t xml:space="preserve">Contact: </w:t>
      </w:r>
    </w:p>
    <w:p w:rsidR="00C117F3" w:rsidRPr="00113D8D" w:rsidRDefault="00C117F3" w:rsidP="00C117F3">
      <w:pPr>
        <w:autoSpaceDE w:val="0"/>
        <w:spacing w:after="120" w:line="360" w:lineRule="auto"/>
        <w:ind w:right="1132"/>
        <w:rPr>
          <w:rFonts w:cs="Arial"/>
        </w:rPr>
      </w:pPr>
      <w:r>
        <w:rPr>
          <w:b/>
        </w:rPr>
        <w:t>Gilbert Schwartmann</w:t>
      </w:r>
      <w:r>
        <w:rPr>
          <w:b/>
        </w:rPr>
        <w:br/>
      </w:r>
      <w:r>
        <w:t>Head of Marketing Communications</w:t>
      </w:r>
    </w:p>
    <w:p w:rsidR="00C117F3" w:rsidRPr="00C117F3" w:rsidRDefault="00C117F3" w:rsidP="00C117F3">
      <w:pPr>
        <w:autoSpaceDE w:val="0"/>
        <w:spacing w:after="120" w:line="360" w:lineRule="auto"/>
        <w:ind w:right="1132"/>
        <w:rPr>
          <w:rFonts w:cs="Arial"/>
        </w:rPr>
      </w:pPr>
      <w:r>
        <w:t xml:space="preserve">Tel. +49/6151/803-109 / </w:t>
      </w:r>
      <w:hyperlink r:id="rId11" w:history="1">
        <w:r>
          <w:rPr>
            <w:rStyle w:val="Hyperlink"/>
          </w:rPr>
          <w:t>gilbert.schwartmann@hbm.com</w:t>
        </w:r>
      </w:hyperlink>
      <w:r>
        <w:t xml:space="preserve"> </w:t>
      </w:r>
    </w:p>
    <w:sectPr w:rsidR="00C117F3" w:rsidRPr="00C117F3" w:rsidSect="008E28AF">
      <w:headerReference w:type="default" r:id="rId12"/>
      <w:footerReference w:type="default" r:id="rId13"/>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58" w:rsidRDefault="00761158" w:rsidP="00464A91">
      <w:r>
        <w:separator/>
      </w:r>
    </w:p>
  </w:endnote>
  <w:endnote w:type="continuationSeparator" w:id="0">
    <w:p w:rsidR="00761158" w:rsidRDefault="00761158"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E3FA1" w:rsidP="00F6392A">
    <w:pPr>
      <w:tabs>
        <w:tab w:val="center" w:pos="4536"/>
        <w:tab w:val="right" w:pos="9072"/>
      </w:tabs>
      <w:rPr>
        <w:rFonts w:cs="Arial"/>
        <w:color w:val="808080"/>
        <w:sz w:val="18"/>
        <w:szCs w:val="18"/>
      </w:rPr>
    </w:pPr>
    <w:r>
      <w:rPr>
        <w:noProof/>
        <w:lang w:val="de-DE" w:eastAsia="de-DE"/>
      </w:rPr>
      <w:drawing>
        <wp:anchor distT="0" distB="0" distL="114935" distR="114935" simplePos="0" relativeHeight="251657728" behindDoc="1" locked="0" layoutInCell="1" allowOverlap="1" wp14:anchorId="77AA8322" wp14:editId="6375B7A5">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808080"/>
        <w:sz w:val="18"/>
        <w:szCs w:val="18"/>
      </w:rPr>
      <w:t>HBM Test and Measurement</w:t>
    </w:r>
    <w:r>
      <w:rPr>
        <w:color w:val="808080"/>
        <w:sz w:val="18"/>
        <w:szCs w:val="18"/>
      </w:rPr>
      <w:tab/>
    </w:r>
    <w:r>
      <w:rPr>
        <w:color w:val="808080"/>
        <w:sz w:val="18"/>
        <w:szCs w:val="18"/>
      </w:rPr>
      <w:tab/>
    </w:r>
  </w:p>
  <w:p w:rsidR="00464A91" w:rsidRDefault="00464A91" w:rsidP="00686E6B">
    <w:pPr>
      <w:tabs>
        <w:tab w:val="center" w:pos="4536"/>
        <w:tab w:val="right" w:pos="9072"/>
      </w:tabs>
      <w:rPr>
        <w:color w:val="808080"/>
        <w:sz w:val="18"/>
        <w:szCs w:val="18"/>
      </w:rPr>
    </w:pPr>
    <w:r>
      <w:rPr>
        <w:color w:val="808080"/>
        <w:sz w:val="18"/>
        <w:szCs w:val="18"/>
      </w:rPr>
      <w:t xml:space="preserve">Email: media@hbm.com </w:t>
    </w:r>
  </w:p>
  <w:p w:rsidR="00F6392A" w:rsidRPr="00464A91" w:rsidRDefault="00F6392A" w:rsidP="00686E6B">
    <w:pPr>
      <w:tabs>
        <w:tab w:val="center" w:pos="4536"/>
        <w:tab w:val="right" w:pos="9072"/>
      </w:tabs>
      <w:rPr>
        <w:rFonts w:cs="Arial"/>
        <w:color w:val="808080"/>
        <w:sz w:val="18"/>
        <w:szCs w:val="18"/>
      </w:rPr>
    </w:pPr>
    <w:r>
      <w:rPr>
        <w:color w:val="808080"/>
        <w:sz w:val="18"/>
        <w:szCs w:val="18"/>
      </w:rPr>
      <w:t>HBM: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58" w:rsidRDefault="00761158" w:rsidP="00464A91">
      <w:r>
        <w:separator/>
      </w:r>
    </w:p>
  </w:footnote>
  <w:footnote w:type="continuationSeparator" w:id="0">
    <w:p w:rsidR="00761158" w:rsidRDefault="00761158"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64A91" w:rsidP="00464A91">
    <w:pPr>
      <w:tabs>
        <w:tab w:val="center" w:pos="4536"/>
        <w:tab w:val="right" w:pos="9072"/>
      </w:tabs>
      <w:rPr>
        <w:rFonts w:cs="Arial"/>
        <w:b/>
        <w:color w:val="808080"/>
        <w:sz w:val="36"/>
        <w:szCs w:val="36"/>
      </w:rPr>
    </w:pPr>
  </w:p>
  <w:p w:rsidR="00464A91" w:rsidRPr="00686E6B" w:rsidRDefault="00464A91" w:rsidP="004D25ED">
    <w:pPr>
      <w:tabs>
        <w:tab w:val="center" w:pos="4536"/>
        <w:tab w:val="right" w:pos="9072"/>
      </w:tabs>
      <w:rPr>
        <w:rFonts w:cs="Arial"/>
        <w:b/>
        <w:color w:val="808080"/>
        <w:sz w:val="36"/>
        <w:szCs w:val="36"/>
      </w:rPr>
    </w:pPr>
    <w:r>
      <w:rPr>
        <w:b/>
        <w:color w:val="808080"/>
        <w:sz w:val="36"/>
        <w:szCs w:val="36"/>
      </w:rPr>
      <w:t>HBM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16"/>
    <w:multiLevelType w:val="hybridMultilevel"/>
    <w:tmpl w:val="778A45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9DB3C94"/>
    <w:multiLevelType w:val="hybridMultilevel"/>
    <w:tmpl w:val="96108F0E"/>
    <w:lvl w:ilvl="0" w:tplc="732E4674">
      <w:start w:val="1"/>
      <w:numFmt w:val="bullet"/>
      <w:lvlText w:val="•"/>
      <w:lvlJc w:val="left"/>
      <w:pPr>
        <w:tabs>
          <w:tab w:val="num" w:pos="720"/>
        </w:tabs>
        <w:ind w:left="720" w:hanging="360"/>
      </w:pPr>
      <w:rPr>
        <w:rFonts w:ascii="Arial" w:hAnsi="Arial" w:hint="default"/>
      </w:rPr>
    </w:lvl>
    <w:lvl w:ilvl="1" w:tplc="5D1A0BD8" w:tentative="1">
      <w:start w:val="1"/>
      <w:numFmt w:val="bullet"/>
      <w:lvlText w:val="•"/>
      <w:lvlJc w:val="left"/>
      <w:pPr>
        <w:tabs>
          <w:tab w:val="num" w:pos="1440"/>
        </w:tabs>
        <w:ind w:left="1440" w:hanging="360"/>
      </w:pPr>
      <w:rPr>
        <w:rFonts w:ascii="Arial" w:hAnsi="Arial" w:hint="default"/>
      </w:rPr>
    </w:lvl>
    <w:lvl w:ilvl="2" w:tplc="AF68B3AA" w:tentative="1">
      <w:start w:val="1"/>
      <w:numFmt w:val="bullet"/>
      <w:lvlText w:val="•"/>
      <w:lvlJc w:val="left"/>
      <w:pPr>
        <w:tabs>
          <w:tab w:val="num" w:pos="2160"/>
        </w:tabs>
        <w:ind w:left="2160" w:hanging="360"/>
      </w:pPr>
      <w:rPr>
        <w:rFonts w:ascii="Arial" w:hAnsi="Arial" w:hint="default"/>
      </w:rPr>
    </w:lvl>
    <w:lvl w:ilvl="3" w:tplc="026055E2" w:tentative="1">
      <w:start w:val="1"/>
      <w:numFmt w:val="bullet"/>
      <w:lvlText w:val="•"/>
      <w:lvlJc w:val="left"/>
      <w:pPr>
        <w:tabs>
          <w:tab w:val="num" w:pos="2880"/>
        </w:tabs>
        <w:ind w:left="2880" w:hanging="360"/>
      </w:pPr>
      <w:rPr>
        <w:rFonts w:ascii="Arial" w:hAnsi="Arial" w:hint="default"/>
      </w:rPr>
    </w:lvl>
    <w:lvl w:ilvl="4" w:tplc="34A039E2" w:tentative="1">
      <w:start w:val="1"/>
      <w:numFmt w:val="bullet"/>
      <w:lvlText w:val="•"/>
      <w:lvlJc w:val="left"/>
      <w:pPr>
        <w:tabs>
          <w:tab w:val="num" w:pos="3600"/>
        </w:tabs>
        <w:ind w:left="3600" w:hanging="360"/>
      </w:pPr>
      <w:rPr>
        <w:rFonts w:ascii="Arial" w:hAnsi="Arial" w:hint="default"/>
      </w:rPr>
    </w:lvl>
    <w:lvl w:ilvl="5" w:tplc="FD6A7AB0" w:tentative="1">
      <w:start w:val="1"/>
      <w:numFmt w:val="bullet"/>
      <w:lvlText w:val="•"/>
      <w:lvlJc w:val="left"/>
      <w:pPr>
        <w:tabs>
          <w:tab w:val="num" w:pos="4320"/>
        </w:tabs>
        <w:ind w:left="4320" w:hanging="360"/>
      </w:pPr>
      <w:rPr>
        <w:rFonts w:ascii="Arial" w:hAnsi="Arial" w:hint="default"/>
      </w:rPr>
    </w:lvl>
    <w:lvl w:ilvl="6" w:tplc="51848DC0" w:tentative="1">
      <w:start w:val="1"/>
      <w:numFmt w:val="bullet"/>
      <w:lvlText w:val="•"/>
      <w:lvlJc w:val="left"/>
      <w:pPr>
        <w:tabs>
          <w:tab w:val="num" w:pos="5040"/>
        </w:tabs>
        <w:ind w:left="5040" w:hanging="360"/>
      </w:pPr>
      <w:rPr>
        <w:rFonts w:ascii="Arial" w:hAnsi="Arial" w:hint="default"/>
      </w:rPr>
    </w:lvl>
    <w:lvl w:ilvl="7" w:tplc="8E92FF8E" w:tentative="1">
      <w:start w:val="1"/>
      <w:numFmt w:val="bullet"/>
      <w:lvlText w:val="•"/>
      <w:lvlJc w:val="left"/>
      <w:pPr>
        <w:tabs>
          <w:tab w:val="num" w:pos="5760"/>
        </w:tabs>
        <w:ind w:left="5760" w:hanging="360"/>
      </w:pPr>
      <w:rPr>
        <w:rFonts w:ascii="Arial" w:hAnsi="Arial" w:hint="default"/>
      </w:rPr>
    </w:lvl>
    <w:lvl w:ilvl="8" w:tplc="7B1A3832" w:tentative="1">
      <w:start w:val="1"/>
      <w:numFmt w:val="bullet"/>
      <w:lvlText w:val="•"/>
      <w:lvlJc w:val="left"/>
      <w:pPr>
        <w:tabs>
          <w:tab w:val="num" w:pos="6480"/>
        </w:tabs>
        <w:ind w:left="6480" w:hanging="360"/>
      </w:pPr>
      <w:rPr>
        <w:rFonts w:ascii="Arial" w:hAnsi="Arial" w:hint="default"/>
      </w:rPr>
    </w:lvl>
  </w:abstractNum>
  <w:abstractNum w:abstractNumId="2">
    <w:nsid w:val="5F14406C"/>
    <w:multiLevelType w:val="hybridMultilevel"/>
    <w:tmpl w:val="0BE82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04AFF"/>
    <w:rsid w:val="0000646E"/>
    <w:rsid w:val="00010A52"/>
    <w:rsid w:val="00017AFD"/>
    <w:rsid w:val="00017DE4"/>
    <w:rsid w:val="00020DE8"/>
    <w:rsid w:val="00024600"/>
    <w:rsid w:val="00025EF3"/>
    <w:rsid w:val="00033217"/>
    <w:rsid w:val="00035E15"/>
    <w:rsid w:val="000360F7"/>
    <w:rsid w:val="00036E40"/>
    <w:rsid w:val="0003716C"/>
    <w:rsid w:val="000425CD"/>
    <w:rsid w:val="00042F88"/>
    <w:rsid w:val="0004555F"/>
    <w:rsid w:val="00046A64"/>
    <w:rsid w:val="0006293B"/>
    <w:rsid w:val="0008255E"/>
    <w:rsid w:val="00084DA2"/>
    <w:rsid w:val="00086A64"/>
    <w:rsid w:val="000902E0"/>
    <w:rsid w:val="0009352C"/>
    <w:rsid w:val="0009739B"/>
    <w:rsid w:val="000A2911"/>
    <w:rsid w:val="000A5A86"/>
    <w:rsid w:val="000B5AFF"/>
    <w:rsid w:val="000C140C"/>
    <w:rsid w:val="000D17A6"/>
    <w:rsid w:val="000D44EB"/>
    <w:rsid w:val="000E129D"/>
    <w:rsid w:val="000E6DDB"/>
    <w:rsid w:val="000F0A23"/>
    <w:rsid w:val="00101038"/>
    <w:rsid w:val="00103EDF"/>
    <w:rsid w:val="00113D8D"/>
    <w:rsid w:val="00116771"/>
    <w:rsid w:val="001229FB"/>
    <w:rsid w:val="00127B91"/>
    <w:rsid w:val="00135CC3"/>
    <w:rsid w:val="00143D42"/>
    <w:rsid w:val="001637D3"/>
    <w:rsid w:val="00166D5D"/>
    <w:rsid w:val="0016733D"/>
    <w:rsid w:val="00174C7A"/>
    <w:rsid w:val="001779AD"/>
    <w:rsid w:val="00184B1C"/>
    <w:rsid w:val="001A18CE"/>
    <w:rsid w:val="001A2083"/>
    <w:rsid w:val="001A4E63"/>
    <w:rsid w:val="001B0300"/>
    <w:rsid w:val="001B2388"/>
    <w:rsid w:val="001B4981"/>
    <w:rsid w:val="001C3762"/>
    <w:rsid w:val="001C382F"/>
    <w:rsid w:val="001C5B56"/>
    <w:rsid w:val="001D2942"/>
    <w:rsid w:val="001D7DDE"/>
    <w:rsid w:val="001E529A"/>
    <w:rsid w:val="001E5CC0"/>
    <w:rsid w:val="001E7017"/>
    <w:rsid w:val="001E7F23"/>
    <w:rsid w:val="001F245F"/>
    <w:rsid w:val="001F368C"/>
    <w:rsid w:val="001F3A2C"/>
    <w:rsid w:val="001F4896"/>
    <w:rsid w:val="001F5C60"/>
    <w:rsid w:val="00202D6B"/>
    <w:rsid w:val="00214378"/>
    <w:rsid w:val="00217E83"/>
    <w:rsid w:val="002348C2"/>
    <w:rsid w:val="00234F66"/>
    <w:rsid w:val="00235EF9"/>
    <w:rsid w:val="00240C81"/>
    <w:rsid w:val="00240D16"/>
    <w:rsid w:val="0024679F"/>
    <w:rsid w:val="00257B6B"/>
    <w:rsid w:val="0026306F"/>
    <w:rsid w:val="002676B9"/>
    <w:rsid w:val="00286E00"/>
    <w:rsid w:val="002A3202"/>
    <w:rsid w:val="002B025E"/>
    <w:rsid w:val="002B13E9"/>
    <w:rsid w:val="002B2288"/>
    <w:rsid w:val="002D068B"/>
    <w:rsid w:val="002D4569"/>
    <w:rsid w:val="002D63A7"/>
    <w:rsid w:val="002E3BF2"/>
    <w:rsid w:val="002E3D51"/>
    <w:rsid w:val="002E3E05"/>
    <w:rsid w:val="002E7038"/>
    <w:rsid w:val="002F29D0"/>
    <w:rsid w:val="00303956"/>
    <w:rsid w:val="00310A12"/>
    <w:rsid w:val="0031374D"/>
    <w:rsid w:val="003228BF"/>
    <w:rsid w:val="00322A13"/>
    <w:rsid w:val="00337365"/>
    <w:rsid w:val="00346A2A"/>
    <w:rsid w:val="0037261B"/>
    <w:rsid w:val="00384D0C"/>
    <w:rsid w:val="00387D18"/>
    <w:rsid w:val="003A07A6"/>
    <w:rsid w:val="003A1DD6"/>
    <w:rsid w:val="003A2E15"/>
    <w:rsid w:val="003A4111"/>
    <w:rsid w:val="003A4348"/>
    <w:rsid w:val="003B2CC2"/>
    <w:rsid w:val="003C4F2A"/>
    <w:rsid w:val="003D0909"/>
    <w:rsid w:val="003D67B4"/>
    <w:rsid w:val="003D757B"/>
    <w:rsid w:val="003E132D"/>
    <w:rsid w:val="003E443C"/>
    <w:rsid w:val="003E52C3"/>
    <w:rsid w:val="003E65B3"/>
    <w:rsid w:val="003E6789"/>
    <w:rsid w:val="00403781"/>
    <w:rsid w:val="00420612"/>
    <w:rsid w:val="004272A6"/>
    <w:rsid w:val="004301B7"/>
    <w:rsid w:val="00433CC3"/>
    <w:rsid w:val="0043611A"/>
    <w:rsid w:val="00444244"/>
    <w:rsid w:val="0046249E"/>
    <w:rsid w:val="00464A91"/>
    <w:rsid w:val="0046722C"/>
    <w:rsid w:val="004672EB"/>
    <w:rsid w:val="004676D3"/>
    <w:rsid w:val="004758E0"/>
    <w:rsid w:val="00485555"/>
    <w:rsid w:val="00495CFA"/>
    <w:rsid w:val="004A3083"/>
    <w:rsid w:val="004A4A88"/>
    <w:rsid w:val="004C2F31"/>
    <w:rsid w:val="004C3DCA"/>
    <w:rsid w:val="004C55C0"/>
    <w:rsid w:val="004C5F51"/>
    <w:rsid w:val="004D0938"/>
    <w:rsid w:val="004D25ED"/>
    <w:rsid w:val="004D49E8"/>
    <w:rsid w:val="004D4C1C"/>
    <w:rsid w:val="004D56DB"/>
    <w:rsid w:val="004E3FA1"/>
    <w:rsid w:val="004F0C30"/>
    <w:rsid w:val="004F1CC9"/>
    <w:rsid w:val="00500328"/>
    <w:rsid w:val="00502A90"/>
    <w:rsid w:val="00505011"/>
    <w:rsid w:val="00513051"/>
    <w:rsid w:val="00514C38"/>
    <w:rsid w:val="005239A0"/>
    <w:rsid w:val="00523DAE"/>
    <w:rsid w:val="00525419"/>
    <w:rsid w:val="0053493A"/>
    <w:rsid w:val="00541FF1"/>
    <w:rsid w:val="00545C21"/>
    <w:rsid w:val="00550FAB"/>
    <w:rsid w:val="005555B9"/>
    <w:rsid w:val="0055675C"/>
    <w:rsid w:val="005678D6"/>
    <w:rsid w:val="00573D36"/>
    <w:rsid w:val="0057546B"/>
    <w:rsid w:val="005759D9"/>
    <w:rsid w:val="00581F1C"/>
    <w:rsid w:val="00586721"/>
    <w:rsid w:val="005931B7"/>
    <w:rsid w:val="005A73A5"/>
    <w:rsid w:val="005A7B84"/>
    <w:rsid w:val="005C0B86"/>
    <w:rsid w:val="005C4377"/>
    <w:rsid w:val="005C4DBE"/>
    <w:rsid w:val="005C5AC2"/>
    <w:rsid w:val="005C6410"/>
    <w:rsid w:val="005C6AB0"/>
    <w:rsid w:val="005D18AE"/>
    <w:rsid w:val="005D5247"/>
    <w:rsid w:val="005D7E5E"/>
    <w:rsid w:val="005E2501"/>
    <w:rsid w:val="005E3BB6"/>
    <w:rsid w:val="005E48C0"/>
    <w:rsid w:val="005E4B4C"/>
    <w:rsid w:val="005E68CE"/>
    <w:rsid w:val="005F1B2F"/>
    <w:rsid w:val="00602718"/>
    <w:rsid w:val="00604052"/>
    <w:rsid w:val="006051FB"/>
    <w:rsid w:val="006114C3"/>
    <w:rsid w:val="006121BE"/>
    <w:rsid w:val="00614CAA"/>
    <w:rsid w:val="006231DC"/>
    <w:rsid w:val="00625228"/>
    <w:rsid w:val="0062587D"/>
    <w:rsid w:val="00632801"/>
    <w:rsid w:val="00642101"/>
    <w:rsid w:val="00654841"/>
    <w:rsid w:val="00655338"/>
    <w:rsid w:val="006643E9"/>
    <w:rsid w:val="00680671"/>
    <w:rsid w:val="0068237C"/>
    <w:rsid w:val="006824E6"/>
    <w:rsid w:val="00686E6B"/>
    <w:rsid w:val="0069429A"/>
    <w:rsid w:val="00696841"/>
    <w:rsid w:val="006A11A4"/>
    <w:rsid w:val="006C018C"/>
    <w:rsid w:val="006C0F6B"/>
    <w:rsid w:val="006C2364"/>
    <w:rsid w:val="006D2B8F"/>
    <w:rsid w:val="006D5CFA"/>
    <w:rsid w:val="006E2822"/>
    <w:rsid w:val="006F58CE"/>
    <w:rsid w:val="006F719A"/>
    <w:rsid w:val="007028A2"/>
    <w:rsid w:val="00705597"/>
    <w:rsid w:val="00710AF6"/>
    <w:rsid w:val="0071144A"/>
    <w:rsid w:val="007254EE"/>
    <w:rsid w:val="00725E52"/>
    <w:rsid w:val="00735DB0"/>
    <w:rsid w:val="00756D94"/>
    <w:rsid w:val="00760EC0"/>
    <w:rsid w:val="00761158"/>
    <w:rsid w:val="0076356B"/>
    <w:rsid w:val="007647D9"/>
    <w:rsid w:val="00770AB2"/>
    <w:rsid w:val="0078342D"/>
    <w:rsid w:val="007842C8"/>
    <w:rsid w:val="0079337E"/>
    <w:rsid w:val="007940EA"/>
    <w:rsid w:val="00794D22"/>
    <w:rsid w:val="00795272"/>
    <w:rsid w:val="007A31D9"/>
    <w:rsid w:val="007A5650"/>
    <w:rsid w:val="007A5E9B"/>
    <w:rsid w:val="007A791A"/>
    <w:rsid w:val="007B5DA6"/>
    <w:rsid w:val="007C4420"/>
    <w:rsid w:val="007C4EFB"/>
    <w:rsid w:val="007D0539"/>
    <w:rsid w:val="007D3236"/>
    <w:rsid w:val="007D477D"/>
    <w:rsid w:val="007E3B70"/>
    <w:rsid w:val="007E489F"/>
    <w:rsid w:val="007E59C0"/>
    <w:rsid w:val="007E65F0"/>
    <w:rsid w:val="007E6C4F"/>
    <w:rsid w:val="0080129C"/>
    <w:rsid w:val="00801600"/>
    <w:rsid w:val="008039A4"/>
    <w:rsid w:val="008060DB"/>
    <w:rsid w:val="00806E92"/>
    <w:rsid w:val="00810935"/>
    <w:rsid w:val="0082525F"/>
    <w:rsid w:val="008320AF"/>
    <w:rsid w:val="008332A9"/>
    <w:rsid w:val="008426F1"/>
    <w:rsid w:val="008542D1"/>
    <w:rsid w:val="008545C2"/>
    <w:rsid w:val="00856964"/>
    <w:rsid w:val="008601A2"/>
    <w:rsid w:val="00862199"/>
    <w:rsid w:val="00864B43"/>
    <w:rsid w:val="00866B45"/>
    <w:rsid w:val="00866D27"/>
    <w:rsid w:val="0086757A"/>
    <w:rsid w:val="00873674"/>
    <w:rsid w:val="00890873"/>
    <w:rsid w:val="008909AB"/>
    <w:rsid w:val="008A2BDE"/>
    <w:rsid w:val="008B47DF"/>
    <w:rsid w:val="008D767E"/>
    <w:rsid w:val="008E11E1"/>
    <w:rsid w:val="008E28AF"/>
    <w:rsid w:val="009134D5"/>
    <w:rsid w:val="0093053F"/>
    <w:rsid w:val="0093162E"/>
    <w:rsid w:val="00933EDC"/>
    <w:rsid w:val="00940630"/>
    <w:rsid w:val="00950463"/>
    <w:rsid w:val="009525F6"/>
    <w:rsid w:val="00961C4E"/>
    <w:rsid w:val="00962390"/>
    <w:rsid w:val="00971BB9"/>
    <w:rsid w:val="00981A4A"/>
    <w:rsid w:val="009924CA"/>
    <w:rsid w:val="00996934"/>
    <w:rsid w:val="00997A7D"/>
    <w:rsid w:val="009A1984"/>
    <w:rsid w:val="009A27B5"/>
    <w:rsid w:val="009A3F56"/>
    <w:rsid w:val="009A50E7"/>
    <w:rsid w:val="009A6EC9"/>
    <w:rsid w:val="009B05A5"/>
    <w:rsid w:val="009B27CD"/>
    <w:rsid w:val="009C03C5"/>
    <w:rsid w:val="009C1298"/>
    <w:rsid w:val="009C1E9C"/>
    <w:rsid w:val="009C5D2E"/>
    <w:rsid w:val="009D6923"/>
    <w:rsid w:val="009D6BBF"/>
    <w:rsid w:val="009E527A"/>
    <w:rsid w:val="009F27FA"/>
    <w:rsid w:val="009F33F4"/>
    <w:rsid w:val="009F371F"/>
    <w:rsid w:val="009F52FD"/>
    <w:rsid w:val="00A00A67"/>
    <w:rsid w:val="00A03D8F"/>
    <w:rsid w:val="00A065EC"/>
    <w:rsid w:val="00A06D30"/>
    <w:rsid w:val="00A247E0"/>
    <w:rsid w:val="00A3276C"/>
    <w:rsid w:val="00A37F87"/>
    <w:rsid w:val="00A40E10"/>
    <w:rsid w:val="00A43415"/>
    <w:rsid w:val="00A44A05"/>
    <w:rsid w:val="00A465C8"/>
    <w:rsid w:val="00A51115"/>
    <w:rsid w:val="00A5642A"/>
    <w:rsid w:val="00A629A9"/>
    <w:rsid w:val="00A62E32"/>
    <w:rsid w:val="00A661BA"/>
    <w:rsid w:val="00A76000"/>
    <w:rsid w:val="00A84A36"/>
    <w:rsid w:val="00A852BF"/>
    <w:rsid w:val="00AA15FA"/>
    <w:rsid w:val="00AA280B"/>
    <w:rsid w:val="00AA63AB"/>
    <w:rsid w:val="00AB578D"/>
    <w:rsid w:val="00AC2884"/>
    <w:rsid w:val="00AD38B0"/>
    <w:rsid w:val="00AE0253"/>
    <w:rsid w:val="00AE7896"/>
    <w:rsid w:val="00AF3F96"/>
    <w:rsid w:val="00AF5E2B"/>
    <w:rsid w:val="00B01AF3"/>
    <w:rsid w:val="00B0330F"/>
    <w:rsid w:val="00B042B2"/>
    <w:rsid w:val="00B05803"/>
    <w:rsid w:val="00B1213C"/>
    <w:rsid w:val="00B14006"/>
    <w:rsid w:val="00B174C0"/>
    <w:rsid w:val="00B41151"/>
    <w:rsid w:val="00B4319F"/>
    <w:rsid w:val="00B468F0"/>
    <w:rsid w:val="00B501EC"/>
    <w:rsid w:val="00B542AA"/>
    <w:rsid w:val="00B55417"/>
    <w:rsid w:val="00B653FD"/>
    <w:rsid w:val="00B65C38"/>
    <w:rsid w:val="00B813D9"/>
    <w:rsid w:val="00B915B1"/>
    <w:rsid w:val="00B915EE"/>
    <w:rsid w:val="00B9657B"/>
    <w:rsid w:val="00B975F4"/>
    <w:rsid w:val="00BC7732"/>
    <w:rsid w:val="00BC7CB9"/>
    <w:rsid w:val="00BE0E63"/>
    <w:rsid w:val="00BE17A1"/>
    <w:rsid w:val="00BE378A"/>
    <w:rsid w:val="00BF2FD4"/>
    <w:rsid w:val="00BF71E8"/>
    <w:rsid w:val="00C01F09"/>
    <w:rsid w:val="00C0309A"/>
    <w:rsid w:val="00C03421"/>
    <w:rsid w:val="00C03B84"/>
    <w:rsid w:val="00C067CE"/>
    <w:rsid w:val="00C117F3"/>
    <w:rsid w:val="00C14B8B"/>
    <w:rsid w:val="00C155D6"/>
    <w:rsid w:val="00C22734"/>
    <w:rsid w:val="00C22AF0"/>
    <w:rsid w:val="00C37738"/>
    <w:rsid w:val="00C45D9B"/>
    <w:rsid w:val="00C5038A"/>
    <w:rsid w:val="00C504E1"/>
    <w:rsid w:val="00C52BF0"/>
    <w:rsid w:val="00C53BCB"/>
    <w:rsid w:val="00C568D6"/>
    <w:rsid w:val="00C576DE"/>
    <w:rsid w:val="00C61192"/>
    <w:rsid w:val="00C61F00"/>
    <w:rsid w:val="00C62471"/>
    <w:rsid w:val="00C6344A"/>
    <w:rsid w:val="00C64656"/>
    <w:rsid w:val="00C65EB7"/>
    <w:rsid w:val="00C83C23"/>
    <w:rsid w:val="00C8438F"/>
    <w:rsid w:val="00C84778"/>
    <w:rsid w:val="00C94375"/>
    <w:rsid w:val="00C97042"/>
    <w:rsid w:val="00CA148A"/>
    <w:rsid w:val="00CA690D"/>
    <w:rsid w:val="00CB267F"/>
    <w:rsid w:val="00CB2D49"/>
    <w:rsid w:val="00CC0A1D"/>
    <w:rsid w:val="00CC2661"/>
    <w:rsid w:val="00CC474C"/>
    <w:rsid w:val="00CE2E2F"/>
    <w:rsid w:val="00CE4E89"/>
    <w:rsid w:val="00CE6488"/>
    <w:rsid w:val="00CF0908"/>
    <w:rsid w:val="00CF1EE5"/>
    <w:rsid w:val="00CF733C"/>
    <w:rsid w:val="00D059C3"/>
    <w:rsid w:val="00D0656B"/>
    <w:rsid w:val="00D075CB"/>
    <w:rsid w:val="00D326B7"/>
    <w:rsid w:val="00D37097"/>
    <w:rsid w:val="00D42759"/>
    <w:rsid w:val="00D47DC3"/>
    <w:rsid w:val="00D50BC1"/>
    <w:rsid w:val="00D537F7"/>
    <w:rsid w:val="00D6075B"/>
    <w:rsid w:val="00D610C1"/>
    <w:rsid w:val="00D62EA9"/>
    <w:rsid w:val="00D77028"/>
    <w:rsid w:val="00D807C8"/>
    <w:rsid w:val="00D83901"/>
    <w:rsid w:val="00D9312A"/>
    <w:rsid w:val="00D95695"/>
    <w:rsid w:val="00DA0531"/>
    <w:rsid w:val="00DB46BA"/>
    <w:rsid w:val="00DB5DE4"/>
    <w:rsid w:val="00DC409F"/>
    <w:rsid w:val="00DE125C"/>
    <w:rsid w:val="00DF1349"/>
    <w:rsid w:val="00E21709"/>
    <w:rsid w:val="00E36CB1"/>
    <w:rsid w:val="00E47FE9"/>
    <w:rsid w:val="00E53415"/>
    <w:rsid w:val="00E661F9"/>
    <w:rsid w:val="00E750C2"/>
    <w:rsid w:val="00E757A2"/>
    <w:rsid w:val="00E76EF3"/>
    <w:rsid w:val="00E83201"/>
    <w:rsid w:val="00E83E75"/>
    <w:rsid w:val="00E85C3F"/>
    <w:rsid w:val="00E86A8B"/>
    <w:rsid w:val="00E97DE2"/>
    <w:rsid w:val="00EA013B"/>
    <w:rsid w:val="00EA04A8"/>
    <w:rsid w:val="00EA10B0"/>
    <w:rsid w:val="00EA1B52"/>
    <w:rsid w:val="00EA4A2E"/>
    <w:rsid w:val="00EB43B5"/>
    <w:rsid w:val="00EB45F3"/>
    <w:rsid w:val="00EE4DB1"/>
    <w:rsid w:val="00EF38AA"/>
    <w:rsid w:val="00F16C43"/>
    <w:rsid w:val="00F270BE"/>
    <w:rsid w:val="00F34572"/>
    <w:rsid w:val="00F359DF"/>
    <w:rsid w:val="00F367CC"/>
    <w:rsid w:val="00F36831"/>
    <w:rsid w:val="00F37811"/>
    <w:rsid w:val="00F43744"/>
    <w:rsid w:val="00F47E77"/>
    <w:rsid w:val="00F5232E"/>
    <w:rsid w:val="00F55130"/>
    <w:rsid w:val="00F55DA8"/>
    <w:rsid w:val="00F6392A"/>
    <w:rsid w:val="00F77055"/>
    <w:rsid w:val="00F77200"/>
    <w:rsid w:val="00F8456E"/>
    <w:rsid w:val="00F86584"/>
    <w:rsid w:val="00F8668B"/>
    <w:rsid w:val="00F951C2"/>
    <w:rsid w:val="00FB71BC"/>
    <w:rsid w:val="00FC7084"/>
    <w:rsid w:val="00FC7D75"/>
    <w:rsid w:val="00FD25EF"/>
    <w:rsid w:val="00FE1B67"/>
    <w:rsid w:val="00FF2D19"/>
    <w:rsid w:val="00FF40A9"/>
    <w:rsid w:val="00FF48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ar-SA"/>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GB"/>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ar-SA"/>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GB"/>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170">
      <w:bodyDiv w:val="1"/>
      <w:marLeft w:val="0"/>
      <w:marRight w:val="0"/>
      <w:marTop w:val="0"/>
      <w:marBottom w:val="0"/>
      <w:divBdr>
        <w:top w:val="none" w:sz="0" w:space="0" w:color="auto"/>
        <w:left w:val="none" w:sz="0" w:space="0" w:color="auto"/>
        <w:bottom w:val="none" w:sz="0" w:space="0" w:color="auto"/>
        <w:right w:val="none" w:sz="0" w:space="0" w:color="auto"/>
      </w:divBdr>
      <w:divsChild>
        <w:div w:id="303899828">
          <w:marLeft w:val="547"/>
          <w:marRight w:val="0"/>
          <w:marTop w:val="72"/>
          <w:marBottom w:val="0"/>
          <w:divBdr>
            <w:top w:val="none" w:sz="0" w:space="0" w:color="auto"/>
            <w:left w:val="none" w:sz="0" w:space="0" w:color="auto"/>
            <w:bottom w:val="none" w:sz="0" w:space="0" w:color="auto"/>
            <w:right w:val="none" w:sz="0" w:space="0" w:color="auto"/>
          </w:divBdr>
        </w:div>
      </w:divsChild>
    </w:div>
    <w:div w:id="797916981">
      <w:bodyDiv w:val="1"/>
      <w:marLeft w:val="0"/>
      <w:marRight w:val="0"/>
      <w:marTop w:val="0"/>
      <w:marBottom w:val="0"/>
      <w:divBdr>
        <w:top w:val="none" w:sz="0" w:space="0" w:color="auto"/>
        <w:left w:val="none" w:sz="0" w:space="0" w:color="auto"/>
        <w:bottom w:val="none" w:sz="0" w:space="0" w:color="auto"/>
        <w:right w:val="none" w:sz="0" w:space="0" w:color="auto"/>
      </w:divBdr>
      <w:divsChild>
        <w:div w:id="347029123">
          <w:marLeft w:val="547"/>
          <w:marRight w:val="0"/>
          <w:marTop w:val="72"/>
          <w:marBottom w:val="0"/>
          <w:divBdr>
            <w:top w:val="none" w:sz="0" w:space="0" w:color="auto"/>
            <w:left w:val="none" w:sz="0" w:space="0" w:color="auto"/>
            <w:bottom w:val="none" w:sz="0" w:space="0" w:color="auto"/>
            <w:right w:val="none" w:sz="0" w:space="0" w:color="auto"/>
          </w:divBdr>
        </w:div>
      </w:divsChild>
    </w:div>
    <w:div w:id="1287540148">
      <w:bodyDiv w:val="1"/>
      <w:marLeft w:val="0"/>
      <w:marRight w:val="0"/>
      <w:marTop w:val="0"/>
      <w:marBottom w:val="0"/>
      <w:divBdr>
        <w:top w:val="none" w:sz="0" w:space="0" w:color="auto"/>
        <w:left w:val="none" w:sz="0" w:space="0" w:color="auto"/>
        <w:bottom w:val="none" w:sz="0" w:space="0" w:color="auto"/>
        <w:right w:val="none" w:sz="0" w:space="0" w:color="auto"/>
      </w:divBdr>
    </w:div>
    <w:div w:id="1355158409">
      <w:bodyDiv w:val="1"/>
      <w:marLeft w:val="0"/>
      <w:marRight w:val="0"/>
      <w:marTop w:val="0"/>
      <w:marBottom w:val="0"/>
      <w:divBdr>
        <w:top w:val="none" w:sz="0" w:space="0" w:color="auto"/>
        <w:left w:val="none" w:sz="0" w:space="0" w:color="auto"/>
        <w:bottom w:val="none" w:sz="0" w:space="0" w:color="auto"/>
        <w:right w:val="none" w:sz="0" w:space="0" w:color="auto"/>
      </w:divBdr>
      <w:divsChild>
        <w:div w:id="899294716">
          <w:marLeft w:val="547"/>
          <w:marRight w:val="0"/>
          <w:marTop w:val="72"/>
          <w:marBottom w:val="0"/>
          <w:divBdr>
            <w:top w:val="none" w:sz="0" w:space="0" w:color="auto"/>
            <w:left w:val="none" w:sz="0" w:space="0" w:color="auto"/>
            <w:bottom w:val="none" w:sz="0" w:space="0" w:color="auto"/>
            <w:right w:val="none" w:sz="0" w:space="0" w:color="auto"/>
          </w:divBdr>
        </w:div>
      </w:divsChild>
    </w:div>
    <w:div w:id="1403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schwartmann@hb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bm.com/webin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2D63-3969-4A68-A976-228240FB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Henrich-Grosch, Sabine</cp:lastModifiedBy>
  <cp:revision>4</cp:revision>
  <cp:lastPrinted>2016-07-29T08:28:00Z</cp:lastPrinted>
  <dcterms:created xsi:type="dcterms:W3CDTF">2016-08-10T07:23:00Z</dcterms:created>
  <dcterms:modified xsi:type="dcterms:W3CDTF">2016-08-15T06:57:00Z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Product Manager">
    <vt:lpwstr/>
  </property>
  <property fmtid="{D5CDD505-2E9C-101B-9397-08002B2CF9AE}" pid="4" name="Languages">
    <vt:lpwstr>;#German;#</vt:lpwstr>
  </property>
  <property fmtid="{D5CDD505-2E9C-101B-9397-08002B2CF9AE}" pid="5" name="View PR">
    <vt:lpwstr>, </vt:lpwstr>
  </property>
  <property fmtid="{D5CDD505-2E9C-101B-9397-08002B2CF9AE}" pid="6" name="Description/Notes">
    <vt:lpwstr/>
  </property>
  <property fmtid="{D5CDD505-2E9C-101B-9397-08002B2CF9AE}" pid="7" name="Due date">
    <vt:lpwstr/>
  </property>
  <property fmtid="{D5CDD505-2E9C-101B-9397-08002B2CF9AE}" pid="8" name="Communicator">
    <vt:lpwstr>, </vt:lpwstr>
  </property>
  <property fmtid="{D5CDD505-2E9C-101B-9397-08002B2CF9AE}" pid="9" name="PR-ID">
    <vt:lpwstr/>
  </property>
  <property fmtid="{D5CDD505-2E9C-101B-9397-08002B2CF9AE}" pid="10" name="Publication URL">
    <vt:lpwstr/>
  </property>
  <property fmtid="{D5CDD505-2E9C-101B-9397-08002B2CF9AE}" pid="11" name="Editorial department">
    <vt:lpwstr/>
  </property>
  <property fmtid="{D5CDD505-2E9C-101B-9397-08002B2CF9AE}" pid="12" name="Product">
    <vt:lpwstr>DMS-Komposit als Vorzugstypen</vt:lpwstr>
  </property>
  <property fmtid="{D5CDD505-2E9C-101B-9397-08002B2CF9AE}" pid="13" name="Current status">
    <vt:lpwstr/>
  </property>
  <property fmtid="{D5CDD505-2E9C-101B-9397-08002B2CF9AE}" pid="14" name="RecipientList">
    <vt:lpwstr/>
  </property>
  <property fmtid="{D5CDD505-2E9C-101B-9397-08002B2CF9AE}" pid="15" name="Translation bureau">
    <vt:lpwstr/>
  </property>
  <property fmtid="{D5CDD505-2E9C-101B-9397-08002B2CF9AE}" pid="16" name="Mailing List">
    <vt:lpwstr/>
  </property>
  <property fmtid="{D5CDD505-2E9C-101B-9397-08002B2CF9AE}" pid="17" name="Published">
    <vt:lpwstr/>
  </property>
  <property fmtid="{D5CDD505-2E9C-101B-9397-08002B2CF9AE}" pid="18" name="In translation">
    <vt:lpwstr/>
  </property>
</Properties>
</file>