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D" w:rsidRPr="00B7119D" w:rsidRDefault="00E551AF" w:rsidP="006E7E1D">
      <w:pPr>
        <w:tabs>
          <w:tab w:val="left" w:pos="7938"/>
        </w:tabs>
        <w:autoSpaceDE w:val="0"/>
        <w:spacing w:line="360" w:lineRule="auto"/>
        <w:rPr>
          <w:rFonts w:cs="Arial"/>
          <w:b/>
          <w:bCs/>
          <w:sz w:val="28"/>
        </w:rPr>
      </w:pPr>
      <w:r>
        <w:rPr>
          <w:b/>
          <w:sz w:val="28"/>
        </w:rPr>
        <w:t>HBM lanserer ny moment</w:t>
      </w:r>
      <w:r w:rsidR="0023522A">
        <w:rPr>
          <w:b/>
          <w:sz w:val="28"/>
        </w:rPr>
        <w:t>måler</w:t>
      </w:r>
    </w:p>
    <w:p w:rsidR="006E7E1D" w:rsidRDefault="006E7E1D" w:rsidP="006E7E1D">
      <w:pPr>
        <w:tabs>
          <w:tab w:val="left" w:pos="7938"/>
        </w:tabs>
        <w:autoSpaceDE w:val="0"/>
        <w:spacing w:after="240" w:line="360" w:lineRule="auto"/>
        <w:ind w:right="1134"/>
        <w:rPr>
          <w:b/>
          <w:i/>
        </w:rPr>
      </w:pPr>
      <w:r w:rsidRPr="00B7119D">
        <w:rPr>
          <w:b/>
          <w:i/>
        </w:rPr>
        <w:t>– T12HP setter den nye standarden innen presisjon</w:t>
      </w:r>
    </w:p>
    <w:p w:rsidR="006764D9" w:rsidRPr="00B7119D" w:rsidRDefault="006764D9" w:rsidP="006E7E1D">
      <w:pPr>
        <w:tabs>
          <w:tab w:val="left" w:pos="7938"/>
        </w:tabs>
        <w:autoSpaceDE w:val="0"/>
        <w:spacing w:after="240" w:line="360" w:lineRule="auto"/>
        <w:ind w:right="1134"/>
        <w:rPr>
          <w:rFonts w:cs="Arial"/>
          <w:b/>
          <w:bCs/>
          <w:i/>
        </w:rPr>
      </w:pPr>
      <w:r w:rsidRPr="00B7119D">
        <w:rPr>
          <w:rFonts w:ascii="Helvetica" w:hAnsi="Helvetica" w:cs="Helvetica"/>
          <w:noProof/>
          <w:sz w:val="22"/>
          <w:lang w:bidi="ar-SA"/>
        </w:rPr>
        <w:drawing>
          <wp:inline distT="0" distB="0" distL="0" distR="0" wp14:anchorId="2D0457C1" wp14:editId="1AA7630E">
            <wp:extent cx="2621706" cy="1747287"/>
            <wp:effectExtent l="0" t="0" r="0" b="5715"/>
            <wp:docPr id="1" name="Bildobjekt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27" cy="1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1D" w:rsidRPr="00B7119D" w:rsidRDefault="006E7E1D" w:rsidP="006E7E1D">
      <w:pPr>
        <w:tabs>
          <w:tab w:val="left" w:pos="7938"/>
        </w:tabs>
        <w:autoSpaceDE w:val="0"/>
        <w:spacing w:line="276" w:lineRule="auto"/>
        <w:ind w:right="1134"/>
        <w:rPr>
          <w:rFonts w:ascii="Arial" w:hAnsi="Arial" w:cs="Arial"/>
          <w:sz w:val="22"/>
          <w:szCs w:val="22"/>
        </w:rPr>
      </w:pPr>
      <w:r w:rsidRPr="00B7119D">
        <w:rPr>
          <w:rFonts w:ascii="Arial" w:hAnsi="Arial"/>
          <w:b/>
          <w:sz w:val="22"/>
        </w:rPr>
        <w:t xml:space="preserve">HBM </w:t>
      </w:r>
      <w:r w:rsidR="00B462A8">
        <w:rPr>
          <w:rFonts w:ascii="Arial" w:hAnsi="Arial"/>
          <w:b/>
          <w:sz w:val="22"/>
        </w:rPr>
        <w:t>lanserer</w:t>
      </w:r>
      <w:r w:rsidRPr="00B462A8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B462A8" w:rsidRPr="00B462A8">
          <w:rPr>
            <w:rStyle w:val="Hyperkobling"/>
            <w:rFonts w:ascii="Arial" w:hAnsi="Arial" w:cs="Arial"/>
            <w:b/>
            <w:sz w:val="22"/>
            <w:szCs w:val="22"/>
            <w:lang w:val="sv-SE"/>
          </w:rPr>
          <w:t>T12HP</w:t>
        </w:r>
      </w:hyperlink>
      <w:r w:rsidRPr="00B462A8">
        <w:rPr>
          <w:rFonts w:ascii="Arial" w:hAnsi="Arial" w:cs="Arial"/>
          <w:b/>
          <w:sz w:val="22"/>
          <w:szCs w:val="22"/>
        </w:rPr>
        <w:t>, en n</w:t>
      </w:r>
      <w:r w:rsidR="00E551AF">
        <w:rPr>
          <w:rFonts w:ascii="Arial" w:hAnsi="Arial"/>
          <w:b/>
          <w:sz w:val="22"/>
        </w:rPr>
        <w:t>y moment</w:t>
      </w:r>
      <w:r w:rsidR="0058042E">
        <w:rPr>
          <w:rFonts w:ascii="Arial" w:hAnsi="Arial"/>
          <w:b/>
          <w:sz w:val="22"/>
        </w:rPr>
        <w:t>måler</w:t>
      </w:r>
      <w:r>
        <w:rPr>
          <w:rFonts w:ascii="Arial" w:hAnsi="Arial"/>
          <w:b/>
          <w:sz w:val="22"/>
        </w:rPr>
        <w:t xml:space="preserve"> </w:t>
      </w:r>
      <w:r w:rsidRPr="00B7119D">
        <w:rPr>
          <w:rFonts w:ascii="Arial" w:hAnsi="Arial"/>
          <w:b/>
          <w:sz w:val="22"/>
        </w:rPr>
        <w:t xml:space="preserve">som </w:t>
      </w:r>
      <w:r>
        <w:rPr>
          <w:rFonts w:ascii="Arial" w:hAnsi="Arial"/>
          <w:b/>
          <w:sz w:val="22"/>
        </w:rPr>
        <w:t xml:space="preserve">gir </w:t>
      </w:r>
      <w:r w:rsidRPr="00B7119D">
        <w:rPr>
          <w:rFonts w:ascii="Arial" w:hAnsi="Arial"/>
          <w:b/>
          <w:sz w:val="22"/>
        </w:rPr>
        <w:t>høy presisjon og overlegen ytelse for dynamiske målinger. Nye T12HP er egnet for testbenker i industrier som bilproduksjon, vindkraft og offshore, hvor høy presisjon spiller en viktig rolle.</w:t>
      </w:r>
    </w:p>
    <w:p w:rsidR="006E7E1D" w:rsidRPr="00B7119D" w:rsidRDefault="006E7E1D" w:rsidP="006E7E1D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</w:p>
    <w:p w:rsidR="006E7E1D" w:rsidRPr="00B7119D" w:rsidRDefault="00E551AF" w:rsidP="006E7E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hd w:val="clear" w:color="auto" w:fill="FFFFFF"/>
        </w:rPr>
        <w:t>T12HP-moment</w:t>
      </w:r>
      <w:r w:rsidR="0058042E">
        <w:rPr>
          <w:rFonts w:ascii="Arial" w:hAnsi="Arial"/>
          <w:sz w:val="22"/>
          <w:shd w:val="clear" w:color="auto" w:fill="FFFFFF"/>
        </w:rPr>
        <w:t>måler</w:t>
      </w:r>
      <w:r w:rsidR="006E7E1D" w:rsidRPr="00B7119D">
        <w:rPr>
          <w:rFonts w:ascii="Arial" w:hAnsi="Arial"/>
          <w:sz w:val="22"/>
          <w:shd w:val="clear" w:color="auto" w:fill="FFFFFF"/>
        </w:rPr>
        <w:t xml:space="preserve"> gir </w:t>
      </w:r>
      <w:r w:rsidR="006E7E1D" w:rsidRPr="00B7119D">
        <w:rPr>
          <w:rFonts w:ascii="Arial" w:hAnsi="Arial"/>
          <w:sz w:val="22"/>
        </w:rPr>
        <w:t>bedre nøyaktighet over hele m</w:t>
      </w:r>
      <w:r w:rsidR="006E7E1D">
        <w:rPr>
          <w:rFonts w:ascii="Arial" w:hAnsi="Arial"/>
          <w:sz w:val="22"/>
        </w:rPr>
        <w:t>å</w:t>
      </w:r>
      <w:r w:rsidR="006E7E1D" w:rsidRPr="00B7119D">
        <w:rPr>
          <w:rFonts w:ascii="Arial" w:hAnsi="Arial"/>
          <w:sz w:val="22"/>
        </w:rPr>
        <w:t xml:space="preserve">leområdet enn enhver annen </w:t>
      </w:r>
      <w:proofErr w:type="gramStart"/>
      <w:r w:rsidR="006E7E1D" w:rsidRPr="00B7119D">
        <w:rPr>
          <w:rFonts w:ascii="Arial" w:hAnsi="Arial"/>
          <w:sz w:val="22"/>
        </w:rPr>
        <w:t xml:space="preserve">standard </w:t>
      </w:r>
      <w:r w:rsidR="0058042E">
        <w:rPr>
          <w:rFonts w:ascii="Arial" w:hAnsi="Arial"/>
          <w:sz w:val="22"/>
        </w:rPr>
        <w:t xml:space="preserve"> momentmåler</w:t>
      </w:r>
      <w:proofErr w:type="gramEnd"/>
      <w:r w:rsidR="006E7E1D" w:rsidRPr="00B7119D">
        <w:rPr>
          <w:rFonts w:ascii="Arial" w:hAnsi="Arial"/>
          <w:sz w:val="22"/>
        </w:rPr>
        <w:t xml:space="preserve"> med to måleområder, takket være en overlegen temperaturstabilitet og </w:t>
      </w:r>
      <w:proofErr w:type="spellStart"/>
      <w:r w:rsidR="006E7E1D" w:rsidRPr="00B7119D">
        <w:rPr>
          <w:rFonts w:ascii="Arial" w:hAnsi="Arial"/>
          <w:sz w:val="22"/>
        </w:rPr>
        <w:t>FlexRange</w:t>
      </w:r>
      <w:proofErr w:type="spellEnd"/>
      <w:r w:rsidR="006E7E1D" w:rsidRPr="00B7119D">
        <w:rPr>
          <w:rFonts w:ascii="Arial" w:hAnsi="Arial"/>
          <w:sz w:val="22"/>
        </w:rPr>
        <w:t>™-</w:t>
      </w:r>
      <w:r w:rsidR="00240BAE">
        <w:rPr>
          <w:rFonts w:ascii="Arial" w:hAnsi="Arial"/>
          <w:sz w:val="22"/>
        </w:rPr>
        <w:t xml:space="preserve"> evne</w:t>
      </w:r>
      <w:r w:rsidR="006E7E1D" w:rsidRPr="00B7119D">
        <w:rPr>
          <w:rFonts w:ascii="Arial" w:hAnsi="Arial"/>
          <w:sz w:val="22"/>
        </w:rPr>
        <w:t xml:space="preserve">. Med T12HP er det ikke nødvendig å bytte måleområde slik sensorer med to måleområder, såkalt dual range, gjør. </w:t>
      </w:r>
    </w:p>
    <w:p w:rsidR="006E7E1D" w:rsidRPr="00B7119D" w:rsidRDefault="006E7E1D" w:rsidP="006E7E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E7E1D" w:rsidRPr="00B7119D" w:rsidRDefault="006E7E1D" w:rsidP="006E7E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</w:t>
      </w:r>
      <w:r w:rsidRPr="00B7119D">
        <w:rPr>
          <w:rFonts w:ascii="Arial" w:hAnsi="Arial"/>
          <w:sz w:val="22"/>
        </w:rPr>
        <w:t>Vi ser en økende interesse for høypresisjonsmåling fra våre nordiske kunder.</w:t>
      </w:r>
    </w:p>
    <w:p w:rsidR="006E7E1D" w:rsidRPr="00B7119D" w:rsidRDefault="006E7E1D" w:rsidP="006E7E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119D">
        <w:rPr>
          <w:rFonts w:ascii="Arial" w:hAnsi="Arial"/>
          <w:sz w:val="22"/>
        </w:rPr>
        <w:t xml:space="preserve">I produktutvikling hvor marginene stadig krymper, kan selv små forbedringer gjøre en stor forskjell. Derfor er høy presisjon viktig ved testing av et </w:t>
      </w:r>
      <w:r w:rsidR="00E551AF">
        <w:rPr>
          <w:rFonts w:ascii="Arial" w:hAnsi="Arial"/>
          <w:sz w:val="22"/>
        </w:rPr>
        <w:t>nytt produkt. Den nye moment</w:t>
      </w:r>
      <w:r w:rsidR="0058042E">
        <w:rPr>
          <w:rFonts w:ascii="Arial" w:hAnsi="Arial"/>
          <w:sz w:val="22"/>
        </w:rPr>
        <w:t>måleren</w:t>
      </w:r>
      <w:r w:rsidRPr="00B7119D">
        <w:rPr>
          <w:rFonts w:ascii="Arial" w:hAnsi="Arial"/>
          <w:sz w:val="22"/>
        </w:rPr>
        <w:t xml:space="preserve"> fyller et tomrom og gjør det mulig å dekke hele måleområdet med samme </w:t>
      </w:r>
      <w:proofErr w:type="spellStart"/>
      <w:r w:rsidRPr="00B7119D">
        <w:rPr>
          <w:rFonts w:ascii="Arial" w:hAnsi="Arial"/>
          <w:sz w:val="22"/>
        </w:rPr>
        <w:t>multifunk</w:t>
      </w:r>
      <w:r>
        <w:rPr>
          <w:rFonts w:ascii="Arial" w:hAnsi="Arial"/>
          <w:sz w:val="22"/>
        </w:rPr>
        <w:t>sjonelle</w:t>
      </w:r>
      <w:proofErr w:type="spellEnd"/>
      <w:r>
        <w:rPr>
          <w:rFonts w:ascii="Arial" w:hAnsi="Arial"/>
          <w:sz w:val="22"/>
        </w:rPr>
        <w:t xml:space="preserve"> </w:t>
      </w:r>
      <w:r w:rsidR="00E551AF">
        <w:rPr>
          <w:rFonts w:ascii="Arial" w:hAnsi="Arial"/>
          <w:sz w:val="22"/>
        </w:rPr>
        <w:t>moment</w:t>
      </w:r>
      <w:r w:rsidR="0058042E">
        <w:rPr>
          <w:rFonts w:ascii="Arial" w:hAnsi="Arial"/>
          <w:sz w:val="22"/>
        </w:rPr>
        <w:t>måler</w:t>
      </w:r>
      <w:r>
        <w:rPr>
          <w:rFonts w:ascii="Arial" w:hAnsi="Arial"/>
          <w:sz w:val="22"/>
        </w:rPr>
        <w:t>, sier Bjarne Hauge i HBM Norge</w:t>
      </w:r>
    </w:p>
    <w:p w:rsidR="006E7E1D" w:rsidRPr="00B7119D" w:rsidRDefault="006E7E1D" w:rsidP="006E7E1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E7E1D" w:rsidRPr="00B7119D" w:rsidRDefault="006E7E1D" w:rsidP="006E7E1D">
      <w:pPr>
        <w:pStyle w:val="NormalWeb"/>
        <w:spacing w:before="0" w:beforeAutospacing="0" w:after="180" w:afterAutospacing="0" w:line="360" w:lineRule="auto"/>
        <w:rPr>
          <w:rFonts w:ascii="Arial" w:hAnsi="Arial" w:cs="Arial"/>
          <w:sz w:val="22"/>
          <w:szCs w:val="22"/>
        </w:rPr>
      </w:pPr>
      <w:r w:rsidRPr="00B7119D">
        <w:rPr>
          <w:rFonts w:ascii="Arial" w:hAnsi="Arial"/>
          <w:sz w:val="22"/>
        </w:rPr>
        <w:t xml:space="preserve">T12HP kan enkelt integreres med ulike testbenkkonsepter via CAN-, PROFIBUS-, EtherCAT- og PROFINET-koblinger. T12HP kombinerer fleksibiliteten ved digital signalkondisjonering med målenøyaktigheten fra en bærefrekvensforsterker uten tap av data eller nøyaktighet. T12HP Assistant og CAN-parameterisering er brukervennlige verktøy som er tilgjengelige for å utføre enkel konfigurasjon. </w:t>
      </w:r>
    </w:p>
    <w:p w:rsidR="006E7E1D" w:rsidRPr="00B7119D" w:rsidRDefault="006E7E1D" w:rsidP="006E7E1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119D">
        <w:rPr>
          <w:rFonts w:ascii="Arial" w:hAnsi="Arial"/>
          <w:sz w:val="22"/>
        </w:rPr>
        <w:t xml:space="preserve">Den nye </w:t>
      </w:r>
      <w:r w:rsidR="00E551AF">
        <w:rPr>
          <w:rFonts w:ascii="Arial" w:hAnsi="Arial"/>
          <w:sz w:val="22"/>
        </w:rPr>
        <w:t>moment</w:t>
      </w:r>
      <w:r w:rsidR="0058042E">
        <w:rPr>
          <w:rFonts w:ascii="Arial" w:hAnsi="Arial"/>
          <w:sz w:val="22"/>
        </w:rPr>
        <w:t>måleren</w:t>
      </w:r>
      <w:r w:rsidRPr="00B7119D">
        <w:rPr>
          <w:rFonts w:ascii="Arial" w:hAnsi="Arial"/>
          <w:sz w:val="22"/>
        </w:rPr>
        <w:t xml:space="preserve"> gir et minimalt linearitetsavvik, inkludert hysterese på 0,007 %, og en overlegen temperaturstabilitet med TC0 på 0,005 % / 10 K. Den har måleområder fra 100 Nm til 10 kNm og oppfyller kravene til HBM nøyaktighetsklasse </w:t>
      </w:r>
      <w:proofErr w:type="gramStart"/>
      <w:r w:rsidRPr="00B7119D">
        <w:rPr>
          <w:rFonts w:ascii="Arial" w:hAnsi="Arial"/>
          <w:sz w:val="22"/>
        </w:rPr>
        <w:t>0.02</w:t>
      </w:r>
      <w:proofErr w:type="gramEnd"/>
      <w:r w:rsidRPr="00B7119D">
        <w:rPr>
          <w:rFonts w:ascii="Arial" w:hAnsi="Arial"/>
          <w:sz w:val="22"/>
        </w:rPr>
        <w:t>.</w:t>
      </w:r>
    </w:p>
    <w:p w:rsidR="006E7E1D" w:rsidRPr="00B7119D" w:rsidRDefault="006E7E1D" w:rsidP="006E7E1D">
      <w:pPr>
        <w:tabs>
          <w:tab w:val="left" w:pos="7938"/>
        </w:tabs>
        <w:autoSpaceDE w:val="0"/>
        <w:spacing w:line="276" w:lineRule="auto"/>
        <w:ind w:right="1134"/>
        <w:rPr>
          <w:rFonts w:cs="Arial"/>
          <w:sz w:val="22"/>
          <w:szCs w:val="22"/>
        </w:rPr>
      </w:pPr>
    </w:p>
    <w:p w:rsidR="00B462A8" w:rsidRDefault="006E7E1D" w:rsidP="00B462A8">
      <w:pPr>
        <w:tabs>
          <w:tab w:val="left" w:pos="7938"/>
        </w:tabs>
        <w:autoSpaceDE w:val="0"/>
        <w:spacing w:line="276" w:lineRule="auto"/>
        <w:ind w:right="1134"/>
      </w:pPr>
      <w:r w:rsidRPr="00B7119D">
        <w:rPr>
          <w:rFonts w:ascii="Helvetica" w:hAnsi="Helvetica" w:cs="Helvetica"/>
          <w:noProof/>
          <w:sz w:val="22"/>
          <w:lang w:bidi="ar-SA"/>
        </w:rPr>
        <w:lastRenderedPageBreak/>
        <w:drawing>
          <wp:inline distT="0" distB="0" distL="0" distR="0" wp14:anchorId="45AC4205" wp14:editId="7C6D947A">
            <wp:extent cx="2621706" cy="1747287"/>
            <wp:effectExtent l="0" t="0" r="0" b="5715"/>
            <wp:docPr id="7" name="Bildobjekt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27" cy="1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A8" w:rsidRDefault="002C7445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  <w:hyperlink r:id="rId8" w:history="1"/>
      <w:r w:rsidR="00B462A8" w:rsidRPr="00B7119D">
        <w:rPr>
          <w:i/>
          <w:sz w:val="20"/>
        </w:rPr>
        <w:t xml:space="preserve">Takket være høy presisjon øker den nye </w:t>
      </w:r>
      <w:r w:rsidR="00E551AF">
        <w:rPr>
          <w:i/>
          <w:sz w:val="20"/>
        </w:rPr>
        <w:t>moment</w:t>
      </w:r>
      <w:r w:rsidR="0058042E">
        <w:rPr>
          <w:i/>
          <w:sz w:val="20"/>
        </w:rPr>
        <w:t>mål</w:t>
      </w:r>
      <w:bookmarkStart w:id="0" w:name="_GoBack"/>
      <w:bookmarkEnd w:id="0"/>
      <w:r w:rsidR="0058042E">
        <w:rPr>
          <w:i/>
          <w:sz w:val="20"/>
        </w:rPr>
        <w:t>eren</w:t>
      </w:r>
      <w:r w:rsidR="00B462A8" w:rsidRPr="00B7119D">
        <w:rPr>
          <w:i/>
          <w:sz w:val="20"/>
        </w:rPr>
        <w:t xml:space="preserve"> T12HP fra HBM effektiviteten og optimaliserer funksjonaliteten til dynamiske målinger i testbenker i bilindustrien, innen vindkraft og i offshore-industrien.</w:t>
      </w:r>
    </w:p>
    <w:p w:rsidR="00E47132" w:rsidRDefault="002C7445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  <w:hyperlink r:id="rId9" w:history="1">
        <w:r w:rsidR="00A308A8">
          <w:rPr>
            <w:rStyle w:val="Hyperkobling"/>
            <w:rFonts w:cs="Arial"/>
            <w:b/>
            <w:i/>
            <w:sz w:val="18"/>
            <w:lang w:val="sv-SE"/>
          </w:rPr>
          <w:t>Last ned høyoppløselig bilde her</w:t>
        </w:r>
      </w:hyperlink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7C7BCA" w:rsidRDefault="007C7BCA" w:rsidP="007C7BCA"/>
    <w:p w:rsidR="007C7BCA" w:rsidRDefault="007C7BCA" w:rsidP="007C7BCA">
      <w:pPr>
        <w:widowControl w:val="0"/>
        <w:autoSpaceDE w:val="0"/>
        <w:autoSpaceDN w:val="0"/>
        <w:adjustRightInd w:val="0"/>
        <w:rPr>
          <w:rFonts w:cs="Arial"/>
          <w:b/>
          <w:bCs/>
          <w:color w:val="0E0E0E"/>
        </w:rPr>
      </w:pPr>
      <w:r>
        <w:rPr>
          <w:rFonts w:cs="Arial"/>
          <w:b/>
          <w:bCs/>
          <w:color w:val="0E0E0E"/>
        </w:rPr>
        <w:t xml:space="preserve">Om HBM </w:t>
      </w:r>
    </w:p>
    <w:p w:rsidR="007C7BCA" w:rsidRDefault="007C7BCA" w:rsidP="007C7BC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HBM (Hottinger Baldwin Messtechnik) er </w:t>
      </w:r>
      <w:r w:rsidRPr="00AA38E3">
        <w:rPr>
          <w:rFonts w:cs="Arial"/>
        </w:rPr>
        <w:t>teknologi</w:t>
      </w:r>
      <w:r>
        <w:rPr>
          <w:rFonts w:cs="Arial"/>
        </w:rPr>
        <w:t xml:space="preserve">- </w:t>
      </w:r>
      <w:r w:rsidRPr="00AA38E3">
        <w:rPr>
          <w:rFonts w:cs="Arial"/>
        </w:rPr>
        <w:t>og</w:t>
      </w:r>
      <w:r>
        <w:rPr>
          <w:rFonts w:cs="Arial"/>
        </w:rPr>
        <w:t xml:space="preserve"> </w:t>
      </w:r>
      <w:r w:rsidRPr="00AA38E3">
        <w:rPr>
          <w:rFonts w:cs="Arial"/>
        </w:rPr>
        <w:t>markedsleder</w:t>
      </w:r>
      <w:r>
        <w:rPr>
          <w:rFonts w:cs="Arial"/>
        </w:rPr>
        <w:t xml:space="preserve"> </w:t>
      </w:r>
      <w:r w:rsidRPr="00AA38E3">
        <w:rPr>
          <w:rFonts w:cs="Arial"/>
        </w:rPr>
        <w:t>innenfor</w:t>
      </w:r>
      <w:r>
        <w:rPr>
          <w:rFonts w:cs="Arial"/>
        </w:rPr>
        <w:t xml:space="preserve"> </w:t>
      </w:r>
      <w:r w:rsidRPr="00AA38E3">
        <w:rPr>
          <w:rFonts w:cs="Arial"/>
        </w:rPr>
        <w:t>veie</w:t>
      </w:r>
      <w:r>
        <w:rPr>
          <w:rFonts w:cs="Arial"/>
        </w:rPr>
        <w:t xml:space="preserve">-, test- </w:t>
      </w:r>
      <w:r w:rsidRPr="00AA38E3">
        <w:rPr>
          <w:rFonts w:cs="Arial"/>
        </w:rPr>
        <w:t>og</w:t>
      </w:r>
      <w:r>
        <w:rPr>
          <w:rFonts w:cs="Arial"/>
        </w:rPr>
        <w:t xml:space="preserve"> </w:t>
      </w:r>
      <w:r w:rsidRPr="00AA38E3">
        <w:rPr>
          <w:rFonts w:cs="Arial"/>
        </w:rPr>
        <w:t>måleteknikk</w:t>
      </w:r>
      <w:r>
        <w:rPr>
          <w:rFonts w:cs="Arial"/>
        </w:rPr>
        <w:t xml:space="preserve">. </w:t>
      </w:r>
      <w:r w:rsidRPr="00AA38E3">
        <w:rPr>
          <w:rFonts w:cs="Arial"/>
        </w:rPr>
        <w:t>Selskapet</w:t>
      </w:r>
      <w:r>
        <w:rPr>
          <w:rFonts w:cs="Arial"/>
        </w:rPr>
        <w:t xml:space="preserve"> </w:t>
      </w:r>
      <w:r w:rsidRPr="00AA38E3">
        <w:rPr>
          <w:rFonts w:cs="Arial"/>
        </w:rPr>
        <w:t>ble</w:t>
      </w:r>
      <w:r>
        <w:rPr>
          <w:rFonts w:cs="Arial"/>
        </w:rPr>
        <w:t xml:space="preserve"> </w:t>
      </w:r>
      <w:r w:rsidRPr="00AA38E3">
        <w:rPr>
          <w:rFonts w:cs="Arial"/>
        </w:rPr>
        <w:t>grunnlagt</w:t>
      </w:r>
      <w:r>
        <w:rPr>
          <w:rFonts w:cs="Arial"/>
        </w:rPr>
        <w:t xml:space="preserve"> i </w:t>
      </w:r>
      <w:r w:rsidRPr="00AA38E3">
        <w:rPr>
          <w:rFonts w:cs="Arial"/>
        </w:rPr>
        <w:t>Tyskland</w:t>
      </w:r>
      <w:r>
        <w:rPr>
          <w:rFonts w:cs="Arial"/>
        </w:rPr>
        <w:t xml:space="preserve"> i 1950 </w:t>
      </w:r>
      <w:r w:rsidRPr="00AA38E3">
        <w:rPr>
          <w:rFonts w:cs="Arial"/>
        </w:rPr>
        <w:t>og</w:t>
      </w:r>
      <w:r>
        <w:rPr>
          <w:rFonts w:cs="Arial"/>
        </w:rPr>
        <w:t xml:space="preserve"> i </w:t>
      </w:r>
      <w:r w:rsidRPr="00AA38E3">
        <w:rPr>
          <w:rFonts w:cs="Arial"/>
        </w:rPr>
        <w:t>dag</w:t>
      </w:r>
      <w:r>
        <w:rPr>
          <w:rFonts w:cs="Arial"/>
        </w:rPr>
        <w:t xml:space="preserve"> </w:t>
      </w:r>
      <w:r w:rsidRPr="00AA38E3">
        <w:rPr>
          <w:rFonts w:cs="Arial"/>
        </w:rPr>
        <w:t>omfatter</w:t>
      </w:r>
      <w:r>
        <w:rPr>
          <w:rFonts w:cs="Arial"/>
        </w:rPr>
        <w:t xml:space="preserve"> HBMs </w:t>
      </w:r>
      <w:r w:rsidRPr="00AA38E3">
        <w:rPr>
          <w:rFonts w:cs="Arial"/>
        </w:rPr>
        <w:t>produktsortiment</w:t>
      </w:r>
      <w:r>
        <w:rPr>
          <w:rFonts w:cs="Arial"/>
        </w:rPr>
        <w:t xml:space="preserve"> </w:t>
      </w:r>
      <w:r w:rsidRPr="00AA38E3">
        <w:rPr>
          <w:rFonts w:cs="Arial"/>
        </w:rPr>
        <w:t>løsninger</w:t>
      </w:r>
      <w:r>
        <w:rPr>
          <w:rFonts w:cs="Arial"/>
        </w:rPr>
        <w:t xml:space="preserve"> </w:t>
      </w:r>
      <w:r w:rsidRPr="00AA38E3">
        <w:rPr>
          <w:rFonts w:cs="Arial"/>
        </w:rPr>
        <w:t>for</w:t>
      </w:r>
      <w:r>
        <w:rPr>
          <w:rFonts w:cs="Arial"/>
        </w:rPr>
        <w:t xml:space="preserve"> </w:t>
      </w:r>
      <w:r w:rsidRPr="00AA38E3">
        <w:rPr>
          <w:rFonts w:cs="Arial"/>
        </w:rPr>
        <w:t>hele</w:t>
      </w:r>
      <w:r>
        <w:rPr>
          <w:rFonts w:cs="Arial"/>
        </w:rPr>
        <w:t xml:space="preserve"> </w:t>
      </w:r>
      <w:r w:rsidRPr="00AA38E3">
        <w:rPr>
          <w:rFonts w:cs="Arial"/>
        </w:rPr>
        <w:t>målekjeden</w:t>
      </w:r>
      <w:r>
        <w:rPr>
          <w:rFonts w:cs="Arial"/>
        </w:rPr>
        <w:t xml:space="preserve">, </w:t>
      </w:r>
      <w:r w:rsidRPr="00AA38E3">
        <w:rPr>
          <w:rFonts w:cs="Arial"/>
        </w:rPr>
        <w:t>fra</w:t>
      </w:r>
      <w:r>
        <w:rPr>
          <w:rFonts w:cs="Arial"/>
        </w:rPr>
        <w:t xml:space="preserve"> virtuelle </w:t>
      </w:r>
      <w:r w:rsidRPr="00AA38E3">
        <w:rPr>
          <w:rFonts w:cs="Arial"/>
        </w:rPr>
        <w:t>til</w:t>
      </w:r>
      <w:r>
        <w:rPr>
          <w:rFonts w:cs="Arial"/>
        </w:rPr>
        <w:t xml:space="preserve"> </w:t>
      </w:r>
      <w:r w:rsidRPr="00AA38E3">
        <w:rPr>
          <w:rFonts w:cs="Arial"/>
        </w:rPr>
        <w:t>fysiske</w:t>
      </w:r>
      <w:r>
        <w:rPr>
          <w:rFonts w:cs="Arial"/>
        </w:rPr>
        <w:t xml:space="preserve"> </w:t>
      </w:r>
      <w:r w:rsidRPr="00AA38E3">
        <w:rPr>
          <w:rFonts w:cs="Arial"/>
        </w:rPr>
        <w:t>tester</w:t>
      </w:r>
      <w:r>
        <w:rPr>
          <w:rFonts w:cs="Arial"/>
        </w:rPr>
        <w:t xml:space="preserve">. HBM har </w:t>
      </w:r>
      <w:r w:rsidRPr="00AA38E3">
        <w:rPr>
          <w:rFonts w:cs="Arial"/>
        </w:rPr>
        <w:t>produksjonsanlegg</w:t>
      </w:r>
      <w:r>
        <w:rPr>
          <w:rFonts w:cs="Arial"/>
        </w:rPr>
        <w:t xml:space="preserve"> i </w:t>
      </w:r>
      <w:r w:rsidRPr="00AA38E3">
        <w:rPr>
          <w:rFonts w:cs="Arial"/>
        </w:rPr>
        <w:t>Tyskland</w:t>
      </w:r>
      <w:r>
        <w:rPr>
          <w:rFonts w:cs="Arial"/>
        </w:rPr>
        <w:t xml:space="preserve">, USA </w:t>
      </w:r>
      <w:r w:rsidRPr="00AA38E3">
        <w:rPr>
          <w:rFonts w:cs="Arial"/>
        </w:rPr>
        <w:t>og</w:t>
      </w:r>
      <w:r>
        <w:rPr>
          <w:rFonts w:cs="Arial"/>
        </w:rPr>
        <w:t xml:space="preserve"> </w:t>
      </w:r>
      <w:r w:rsidRPr="00AA38E3">
        <w:rPr>
          <w:rFonts w:cs="Arial"/>
        </w:rPr>
        <w:t>Kina</w:t>
      </w:r>
      <w:r>
        <w:rPr>
          <w:rFonts w:cs="Arial"/>
        </w:rPr>
        <w:t xml:space="preserve">, </w:t>
      </w:r>
      <w:r w:rsidRPr="00AA38E3">
        <w:rPr>
          <w:rFonts w:cs="Arial"/>
        </w:rPr>
        <w:t>og</w:t>
      </w:r>
      <w:r>
        <w:rPr>
          <w:rFonts w:cs="Arial"/>
        </w:rPr>
        <w:t xml:space="preserve"> er </w:t>
      </w:r>
      <w:r w:rsidRPr="00AA38E3">
        <w:rPr>
          <w:rFonts w:cs="Arial"/>
        </w:rPr>
        <w:t>representert</w:t>
      </w:r>
      <w:r>
        <w:rPr>
          <w:rFonts w:cs="Arial"/>
        </w:rPr>
        <w:t xml:space="preserve"> i </w:t>
      </w:r>
      <w:r w:rsidRPr="00AA38E3">
        <w:rPr>
          <w:rFonts w:cs="Arial"/>
        </w:rPr>
        <w:t>over</w:t>
      </w:r>
      <w:r>
        <w:rPr>
          <w:rFonts w:cs="Arial"/>
        </w:rPr>
        <w:t xml:space="preserve"> 80 </w:t>
      </w:r>
      <w:r w:rsidRPr="00AA38E3">
        <w:rPr>
          <w:rFonts w:cs="Arial"/>
        </w:rPr>
        <w:t>land</w:t>
      </w:r>
      <w:r>
        <w:rPr>
          <w:rFonts w:cs="Arial"/>
        </w:rPr>
        <w:t xml:space="preserve"> </w:t>
      </w:r>
      <w:r w:rsidRPr="00AA38E3">
        <w:rPr>
          <w:rFonts w:cs="Arial"/>
        </w:rPr>
        <w:t>verden</w:t>
      </w:r>
      <w:r>
        <w:rPr>
          <w:rFonts w:cs="Arial"/>
        </w:rPr>
        <w:t xml:space="preserve"> </w:t>
      </w:r>
      <w:r w:rsidRPr="00AA38E3">
        <w:rPr>
          <w:rFonts w:cs="Arial"/>
        </w:rPr>
        <w:t>over</w:t>
      </w:r>
      <w:r>
        <w:rPr>
          <w:rFonts w:cs="Arial"/>
        </w:rPr>
        <w:t xml:space="preserve">. </w:t>
      </w:r>
      <w:r w:rsidRPr="00AA38E3">
        <w:rPr>
          <w:rFonts w:cs="Arial"/>
        </w:rPr>
        <w:t>I</w:t>
      </w:r>
      <w:r>
        <w:rPr>
          <w:rFonts w:cs="Arial"/>
        </w:rPr>
        <w:t xml:space="preserve"> Norden har HBM </w:t>
      </w:r>
      <w:r w:rsidRPr="00AA38E3">
        <w:rPr>
          <w:rFonts w:cs="Arial"/>
        </w:rPr>
        <w:t>kontorer</w:t>
      </w:r>
      <w:r>
        <w:rPr>
          <w:rFonts w:cs="Arial"/>
        </w:rPr>
        <w:t xml:space="preserve"> i </w:t>
      </w:r>
      <w:r w:rsidRPr="00AA38E3">
        <w:rPr>
          <w:rFonts w:cs="Arial"/>
        </w:rPr>
        <w:t>Norge</w:t>
      </w:r>
      <w:r>
        <w:rPr>
          <w:rFonts w:cs="Arial"/>
        </w:rPr>
        <w:t xml:space="preserve">, </w:t>
      </w:r>
      <w:r w:rsidRPr="00AA38E3">
        <w:rPr>
          <w:rFonts w:cs="Arial"/>
        </w:rPr>
        <w:t>Sverige</w:t>
      </w:r>
      <w:r>
        <w:rPr>
          <w:rFonts w:cs="Arial"/>
        </w:rPr>
        <w:t xml:space="preserve">, Danmark </w:t>
      </w:r>
      <w:r w:rsidRPr="00AA38E3">
        <w:rPr>
          <w:rFonts w:cs="Arial"/>
        </w:rPr>
        <w:t>og</w:t>
      </w:r>
      <w:r>
        <w:rPr>
          <w:rFonts w:cs="Arial"/>
        </w:rPr>
        <w:t xml:space="preserve"> </w:t>
      </w:r>
      <w:r w:rsidRPr="00AA38E3">
        <w:rPr>
          <w:rFonts w:cs="Arial"/>
        </w:rPr>
        <w:t>Finland</w:t>
      </w:r>
      <w:r>
        <w:rPr>
          <w:rFonts w:cs="Arial"/>
        </w:rPr>
        <w:t xml:space="preserve">, </w:t>
      </w:r>
      <w:r w:rsidRPr="00AA38E3">
        <w:rPr>
          <w:rFonts w:cs="Arial"/>
        </w:rPr>
        <w:t>og</w:t>
      </w:r>
      <w:r>
        <w:rPr>
          <w:rFonts w:cs="Arial"/>
        </w:rPr>
        <w:t xml:space="preserve"> har </w:t>
      </w:r>
      <w:r w:rsidRPr="00AA38E3">
        <w:rPr>
          <w:rFonts w:cs="Arial"/>
        </w:rPr>
        <w:t>velkjente</w:t>
      </w:r>
      <w:r>
        <w:rPr>
          <w:rFonts w:cs="Arial"/>
        </w:rPr>
        <w:t xml:space="preserve"> </w:t>
      </w:r>
      <w:r w:rsidRPr="00AA38E3">
        <w:rPr>
          <w:rFonts w:cs="Arial"/>
        </w:rPr>
        <w:t>kunder</w:t>
      </w:r>
      <w:r>
        <w:rPr>
          <w:rFonts w:cs="Arial"/>
        </w:rPr>
        <w:t xml:space="preserve"> </w:t>
      </w:r>
      <w:r w:rsidRPr="00AA38E3">
        <w:rPr>
          <w:rFonts w:cs="Arial"/>
        </w:rPr>
        <w:t>innenfor</w:t>
      </w:r>
      <w:r>
        <w:rPr>
          <w:rFonts w:cs="Arial"/>
        </w:rPr>
        <w:t xml:space="preserve"> </w:t>
      </w:r>
      <w:r w:rsidRPr="00AA38E3">
        <w:rPr>
          <w:rFonts w:cs="Arial"/>
        </w:rPr>
        <w:t>bil</w:t>
      </w:r>
      <w:r>
        <w:rPr>
          <w:rFonts w:cs="Arial"/>
        </w:rPr>
        <w:t xml:space="preserve">-, </w:t>
      </w:r>
      <w:r w:rsidRPr="00AA38E3">
        <w:rPr>
          <w:rFonts w:cs="Arial"/>
        </w:rPr>
        <w:t>elektronikk</w:t>
      </w:r>
      <w:r>
        <w:rPr>
          <w:rFonts w:cs="Arial"/>
        </w:rPr>
        <w:t xml:space="preserve">-, </w:t>
      </w:r>
      <w:r w:rsidRPr="00AA38E3">
        <w:rPr>
          <w:rFonts w:cs="Arial"/>
        </w:rPr>
        <w:t>prosess</w:t>
      </w:r>
      <w:r>
        <w:rPr>
          <w:rFonts w:cs="Arial"/>
        </w:rPr>
        <w:t xml:space="preserve">- </w:t>
      </w:r>
      <w:r w:rsidRPr="00AA38E3">
        <w:rPr>
          <w:rFonts w:cs="Arial"/>
        </w:rPr>
        <w:t>og</w:t>
      </w:r>
      <w:r>
        <w:rPr>
          <w:rFonts w:cs="Arial"/>
        </w:rPr>
        <w:t xml:space="preserve"> </w:t>
      </w:r>
      <w:r w:rsidRPr="00AA38E3">
        <w:rPr>
          <w:rFonts w:cs="Arial"/>
        </w:rPr>
        <w:t>næringsmiddelindustrien</w:t>
      </w:r>
      <w:r>
        <w:rPr>
          <w:rFonts w:cs="Arial"/>
        </w:rPr>
        <w:t xml:space="preserve">, samt offshore, kraft- </w:t>
      </w:r>
      <w:r w:rsidRPr="00AA38E3">
        <w:rPr>
          <w:rFonts w:cs="Arial"/>
        </w:rPr>
        <w:t>og</w:t>
      </w:r>
      <w:r>
        <w:rPr>
          <w:rFonts w:cs="Arial"/>
        </w:rPr>
        <w:t xml:space="preserve"> </w:t>
      </w:r>
      <w:r w:rsidRPr="00AA38E3">
        <w:rPr>
          <w:rFonts w:cs="Arial"/>
        </w:rPr>
        <w:t>energisektoren</w:t>
      </w:r>
      <w:r>
        <w:rPr>
          <w:rFonts w:cs="Arial"/>
        </w:rPr>
        <w:t xml:space="preserve">. Les </w:t>
      </w:r>
      <w:r w:rsidRPr="00AA38E3">
        <w:rPr>
          <w:rFonts w:cs="Arial"/>
        </w:rPr>
        <w:t>mer</w:t>
      </w:r>
      <w:r>
        <w:rPr>
          <w:rFonts w:cs="Arial"/>
        </w:rPr>
        <w:t xml:space="preserve"> </w:t>
      </w:r>
      <w:r w:rsidRPr="00AA38E3">
        <w:rPr>
          <w:rFonts w:cs="Arial"/>
        </w:rPr>
        <w:t>på</w:t>
      </w:r>
      <w:r>
        <w:rPr>
          <w:rFonts w:cs="Arial"/>
        </w:rPr>
        <w:t xml:space="preserve"> </w:t>
      </w:r>
      <w:hyperlink r:id="rId10" w:history="1">
        <w:r>
          <w:rPr>
            <w:rStyle w:val="Hyperkobling"/>
            <w:rFonts w:eastAsia="MS Gothic" w:cs="Arial"/>
          </w:rPr>
          <w:t>www.hbm.com</w:t>
        </w:r>
      </w:hyperlink>
      <w:r>
        <w:rPr>
          <w:rFonts w:cs="Arial"/>
        </w:rPr>
        <w:t xml:space="preserve"> </w:t>
      </w:r>
    </w:p>
    <w:p w:rsidR="007C7BCA" w:rsidRPr="00BD6674" w:rsidRDefault="007C7BCA" w:rsidP="007C7BCA"/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tabs>
          <w:tab w:val="left" w:pos="7938"/>
        </w:tabs>
        <w:autoSpaceDE w:val="0"/>
        <w:spacing w:line="276" w:lineRule="auto"/>
        <w:ind w:right="1134"/>
        <w:rPr>
          <w:i/>
          <w:sz w:val="20"/>
        </w:rPr>
      </w:pPr>
    </w:p>
    <w:p w:rsidR="00B462A8" w:rsidRDefault="00B462A8" w:rsidP="00B462A8">
      <w:pPr>
        <w:pStyle w:val="Bunntekst"/>
        <w:rPr>
          <w:rFonts w:ascii="Arial" w:hAnsi="Arial" w:cs="Arial"/>
          <w:b/>
          <w:bCs/>
          <w:color w:val="808080"/>
          <w:sz w:val="18"/>
          <w:szCs w:val="18"/>
        </w:rPr>
      </w:pPr>
      <w:r>
        <w:rPr>
          <w:noProof/>
          <w:lang w:val="nb-NO" w:eastAsia="nb-NO"/>
        </w:rPr>
        <w:drawing>
          <wp:anchor distT="0" distB="0" distL="114935" distR="114935" simplePos="0" relativeHeight="251659264" behindDoc="1" locked="0" layoutInCell="1" allowOverlap="1" wp14:anchorId="58192D7F" wp14:editId="58F340BE">
            <wp:simplePos x="0" y="0"/>
            <wp:positionH relativeFrom="column">
              <wp:posOffset>4844415</wp:posOffset>
            </wp:positionH>
            <wp:positionV relativeFrom="paragraph">
              <wp:posOffset>-147320</wp:posOffset>
            </wp:positionV>
            <wp:extent cx="1109980" cy="922020"/>
            <wp:effectExtent l="1905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8080"/>
          <w:sz w:val="18"/>
          <w:szCs w:val="18"/>
        </w:rPr>
        <w:t>Hottinger Baldwin Messtechnik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808080"/>
          <w:sz w:val="18"/>
          <w:szCs w:val="18"/>
        </w:rPr>
        <w:t>GmbH</w:t>
      </w:r>
    </w:p>
    <w:p w:rsidR="00B462A8" w:rsidRDefault="00B462A8" w:rsidP="00B462A8">
      <w:pPr>
        <w:pStyle w:val="Bunntekst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B462A8" w:rsidRDefault="00B462A8" w:rsidP="00B462A8">
      <w:pPr>
        <w:pStyle w:val="Bunntekst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Pressekontakt</w:t>
      </w:r>
    </w:p>
    <w:p w:rsidR="006E7E1D" w:rsidRPr="00B462A8" w:rsidRDefault="00B462A8" w:rsidP="007C7BCA">
      <w:pPr>
        <w:pStyle w:val="Bunntekst"/>
        <w:rPr>
          <w:rFonts w:cs="Arial"/>
          <w:b/>
          <w:bCs/>
          <w:color w:val="0E0E0E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Navigator Kommunikasjon</w:t>
      </w:r>
      <w:r w:rsidRPr="004E1F5F">
        <w:rPr>
          <w:rFonts w:ascii="Arial" w:hAnsi="Arial" w:cs="Arial"/>
          <w:color w:val="808080" w:themeColor="background1" w:themeShade="80"/>
          <w:sz w:val="18"/>
          <w:szCs w:val="18"/>
        </w:rPr>
        <w:t xml:space="preserve">: </w:t>
      </w:r>
      <w:r>
        <w:rPr>
          <w:rFonts w:ascii="Arial" w:hAnsi="Arial" w:cs="Arial"/>
          <w:b/>
          <w:color w:val="808080" w:themeColor="background1" w:themeShade="80"/>
          <w:sz w:val="18"/>
          <w:szCs w:val="18"/>
        </w:rPr>
        <w:t>Mari Fossheim</w:t>
      </w:r>
      <w:r w:rsidRPr="004E1F5F">
        <w:rPr>
          <w:rFonts w:ascii="Arial" w:hAnsi="Arial" w:cs="Arial"/>
          <w:color w:val="808080" w:themeColor="background1" w:themeShade="80"/>
          <w:sz w:val="18"/>
          <w:szCs w:val="18"/>
        </w:rPr>
        <w:br/>
        <w:t xml:space="preserve">Tel: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93458852</w:t>
      </w:r>
      <w:r w:rsidRPr="004E1F5F">
        <w:rPr>
          <w:rFonts w:ascii="Arial" w:hAnsi="Arial" w:cs="Arial"/>
          <w:color w:val="808080" w:themeColor="background1" w:themeShade="80"/>
          <w:sz w:val="18"/>
          <w:szCs w:val="18"/>
        </w:rPr>
        <w:br/>
        <w:t>E-post:</w:t>
      </w:r>
      <w:r w:rsidRPr="004E1F5F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3F1902">
          <w:rPr>
            <w:rStyle w:val="Hyperkobling"/>
            <w:rFonts w:ascii="Arial" w:eastAsiaTheme="majorEastAsia" w:hAnsi="Arial" w:cs="Arial"/>
            <w:sz w:val="18"/>
            <w:szCs w:val="18"/>
          </w:rPr>
          <w:t>mari@navigator.no</w:t>
        </w:r>
      </w:hyperlink>
    </w:p>
    <w:sectPr w:rsidR="006E7E1D" w:rsidRPr="00B4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1D"/>
    <w:rsid w:val="0023522A"/>
    <w:rsid w:val="00240BAE"/>
    <w:rsid w:val="002C7445"/>
    <w:rsid w:val="003D357F"/>
    <w:rsid w:val="0058042E"/>
    <w:rsid w:val="006764D9"/>
    <w:rsid w:val="006E7E1D"/>
    <w:rsid w:val="007064CD"/>
    <w:rsid w:val="007C7BCA"/>
    <w:rsid w:val="0084799E"/>
    <w:rsid w:val="00A308A8"/>
    <w:rsid w:val="00B462A8"/>
    <w:rsid w:val="00D76BB3"/>
    <w:rsid w:val="00E47132"/>
    <w:rsid w:val="00E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1D"/>
    <w:pPr>
      <w:spacing w:after="0" w:line="240" w:lineRule="auto"/>
    </w:pPr>
    <w:rPr>
      <w:sz w:val="24"/>
      <w:szCs w:val="24"/>
      <w:lang w:eastAsia="nb-NO"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7E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E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7E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E1D"/>
    <w:rPr>
      <w:rFonts w:ascii="Tahoma" w:hAnsi="Tahoma" w:cs="Tahoma"/>
      <w:sz w:val="16"/>
      <w:szCs w:val="16"/>
      <w:lang w:eastAsia="nb-NO" w:bidi="nb-NO"/>
    </w:rPr>
  </w:style>
  <w:style w:type="paragraph" w:styleId="Bunntekst">
    <w:name w:val="footer"/>
    <w:aliases w:val="Presse Fußzeile"/>
    <w:basedOn w:val="Normal"/>
    <w:link w:val="BunntekstTegn"/>
    <w:uiPriority w:val="99"/>
    <w:rsid w:val="00B462A8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16"/>
      <w:szCs w:val="20"/>
      <w:lang w:val="de-DE" w:eastAsia="ar-SA" w:bidi="ar-SA"/>
    </w:rPr>
  </w:style>
  <w:style w:type="character" w:customStyle="1" w:styleId="BunntekstTegn">
    <w:name w:val="Bunntekst Tegn"/>
    <w:aliases w:val="Presse Fußzeile Tegn"/>
    <w:basedOn w:val="Standardskriftforavsnitt"/>
    <w:link w:val="Bunntekst"/>
    <w:uiPriority w:val="99"/>
    <w:rsid w:val="00B462A8"/>
    <w:rPr>
      <w:rFonts w:ascii="Verdana" w:eastAsia="Times New Roman" w:hAnsi="Verdana" w:cs="Times New Roman"/>
      <w:sz w:val="16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1D"/>
    <w:pPr>
      <w:spacing w:after="0" w:line="240" w:lineRule="auto"/>
    </w:pPr>
    <w:rPr>
      <w:sz w:val="24"/>
      <w:szCs w:val="24"/>
      <w:lang w:eastAsia="nb-NO"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E7E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E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7E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E1D"/>
    <w:rPr>
      <w:rFonts w:ascii="Tahoma" w:hAnsi="Tahoma" w:cs="Tahoma"/>
      <w:sz w:val="16"/>
      <w:szCs w:val="16"/>
      <w:lang w:eastAsia="nb-NO" w:bidi="nb-NO"/>
    </w:rPr>
  </w:style>
  <w:style w:type="paragraph" w:styleId="Bunntekst">
    <w:name w:val="footer"/>
    <w:aliases w:val="Presse Fußzeile"/>
    <w:basedOn w:val="Normal"/>
    <w:link w:val="BunntekstTegn"/>
    <w:uiPriority w:val="99"/>
    <w:rsid w:val="00B462A8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16"/>
      <w:szCs w:val="20"/>
      <w:lang w:val="de-DE" w:eastAsia="ar-SA" w:bidi="ar-SA"/>
    </w:rPr>
  </w:style>
  <w:style w:type="character" w:customStyle="1" w:styleId="BunntekstTegn">
    <w:name w:val="Bunntekst Tegn"/>
    <w:aliases w:val="Presse Fußzeile Tegn"/>
    <w:basedOn w:val="Standardskriftforavsnitt"/>
    <w:link w:val="Bunntekst"/>
    <w:uiPriority w:val="99"/>
    <w:rsid w:val="00B462A8"/>
    <w:rPr>
      <w:rFonts w:ascii="Verdana" w:eastAsia="Times New Roman" w:hAnsi="Verdana" w:cs="Times New Roman"/>
      <w:sz w:val="16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6m752weegokhlcy/tor_T12HP_003.jpg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bm.com/en/6384/t12hp-torque-transducer-with-maximum-precision/" TargetMode="External"/><Relationship Id="rId12" Type="http://schemas.openxmlformats.org/officeDocument/2006/relationships/hyperlink" Target="mailto:mari@navigator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s://www.dropbox.com/s/6m752weegokhlcy/tor_T12HP_003.jpg?dl=0" TargetMode="External"/><Relationship Id="rId10" Type="http://schemas.openxmlformats.org/officeDocument/2006/relationships/hyperlink" Target="http://www.hb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6m752weegokhlcy/tor_T12HP_003.jpg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2017-02-17T12:05:00Z</dcterms:created>
  <dcterms:modified xsi:type="dcterms:W3CDTF">2017-02-17T12:05:00Z</dcterms:modified>
</cp:coreProperties>
</file>