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2B5DBF" w:rsidRDefault="00AC1CB1" w:rsidP="00037C96">
      <w:pPr>
        <w:spacing w:after="0"/>
        <w:rPr>
          <w:rFonts w:ascii="Roboto" w:hAnsi="Roboto" w:cs="Arial"/>
          <w:b/>
          <w:sz w:val="28"/>
          <w:szCs w:val="28"/>
        </w:rPr>
      </w:pPr>
      <w:bookmarkStart w:id="0" w:name="_GoBack"/>
      <w:bookmarkEnd w:id="0"/>
      <w:r>
        <w:rPr>
          <w:rFonts w:ascii="Roboto" w:hAnsi="Roboto"/>
          <w:b/>
          <w:sz w:val="28"/>
          <w:szCs w:val="28"/>
        </w:rPr>
        <w:t>New PW15iA Digital Load Cell—</w:t>
      </w:r>
      <w:proofErr w:type="gramStart"/>
      <w:r>
        <w:rPr>
          <w:rFonts w:ascii="Roboto" w:hAnsi="Roboto"/>
          <w:b/>
          <w:sz w:val="28"/>
          <w:szCs w:val="28"/>
        </w:rPr>
        <w:t>The</w:t>
      </w:r>
      <w:proofErr w:type="gramEnd"/>
      <w:r>
        <w:rPr>
          <w:rFonts w:ascii="Roboto" w:hAnsi="Roboto"/>
          <w:b/>
          <w:sz w:val="28"/>
          <w:szCs w:val="28"/>
        </w:rPr>
        <w:t xml:space="preserve"> “All-Rounder” for Automated Applications</w:t>
      </w:r>
    </w:p>
    <w:p w:rsidR="005840C8" w:rsidRPr="00A71533" w:rsidRDefault="005840C8" w:rsidP="005840C8">
      <w:pPr>
        <w:spacing w:after="0"/>
        <w:rPr>
          <w:rFonts w:ascii="Roboto" w:hAnsi="Roboto" w:cs="Arial"/>
        </w:rPr>
      </w:pPr>
    </w:p>
    <w:p w:rsidR="00545644" w:rsidRPr="002B5DBF" w:rsidRDefault="009613EA" w:rsidP="00E21B25">
      <w:pPr>
        <w:pStyle w:val="Listenabsatz"/>
        <w:numPr>
          <w:ilvl w:val="0"/>
          <w:numId w:val="2"/>
        </w:numPr>
        <w:spacing w:after="0"/>
        <w:rPr>
          <w:rFonts w:ascii="Roboto" w:hAnsi="Roboto" w:cs="Arial"/>
        </w:rPr>
      </w:pPr>
      <w:r>
        <w:rPr>
          <w:rFonts w:ascii="Roboto" w:hAnsi="Roboto"/>
        </w:rPr>
        <w:t xml:space="preserve">New digital load cell that comes in commonly-used standard dimensions </w:t>
      </w:r>
    </w:p>
    <w:p w:rsidR="005840C8" w:rsidRPr="002B5DBF" w:rsidRDefault="00476B86" w:rsidP="00E21B25">
      <w:pPr>
        <w:pStyle w:val="Listenabsatz"/>
        <w:numPr>
          <w:ilvl w:val="0"/>
          <w:numId w:val="2"/>
        </w:numPr>
        <w:spacing w:after="0"/>
        <w:rPr>
          <w:rFonts w:ascii="Roboto" w:hAnsi="Roboto" w:cs="Arial"/>
        </w:rPr>
      </w:pPr>
      <w:r>
        <w:rPr>
          <w:rFonts w:ascii="Roboto" w:hAnsi="Roboto"/>
        </w:rPr>
        <w:t xml:space="preserve">Integrated weighing function for </w:t>
      </w:r>
      <w:proofErr w:type="spellStart"/>
      <w:r>
        <w:rPr>
          <w:rFonts w:ascii="Roboto" w:hAnsi="Roboto"/>
        </w:rPr>
        <w:t>checkweighing</w:t>
      </w:r>
      <w:proofErr w:type="spellEnd"/>
      <w:r>
        <w:rPr>
          <w:rFonts w:ascii="Roboto" w:hAnsi="Roboto"/>
        </w:rPr>
        <w:t>, filling and batching</w:t>
      </w:r>
    </w:p>
    <w:p w:rsidR="005840C8" w:rsidRDefault="00E21B25" w:rsidP="00A865F2">
      <w:pPr>
        <w:pStyle w:val="Listenabsatz"/>
        <w:numPr>
          <w:ilvl w:val="0"/>
          <w:numId w:val="2"/>
        </w:numPr>
        <w:spacing w:after="0"/>
        <w:rPr>
          <w:rFonts w:ascii="Roboto" w:hAnsi="Roboto" w:cs="Arial"/>
        </w:rPr>
      </w:pPr>
      <w:r>
        <w:rPr>
          <w:rFonts w:ascii="Roboto" w:hAnsi="Roboto"/>
        </w:rPr>
        <w:t>Highest possible degree of protection, IP68/IP69K</w:t>
      </w:r>
    </w:p>
    <w:p w:rsidR="00545644" w:rsidRPr="00A71533" w:rsidRDefault="00545644" w:rsidP="00545644">
      <w:pPr>
        <w:spacing w:after="0"/>
        <w:rPr>
          <w:rFonts w:ascii="Roboto" w:hAnsi="Roboto" w:cs="Arial"/>
        </w:rPr>
      </w:pPr>
    </w:p>
    <w:p w:rsidR="00AC1CB1" w:rsidRDefault="00AC1CB1" w:rsidP="009613EA">
      <w:pPr>
        <w:spacing w:after="0"/>
        <w:rPr>
          <w:rFonts w:ascii="Roboto" w:hAnsi="Roboto"/>
          <w:b/>
        </w:rPr>
      </w:pPr>
      <w:r>
        <w:rPr>
          <w:rFonts w:ascii="Roboto" w:hAnsi="Roboto"/>
          <w:b/>
        </w:rPr>
        <w:t xml:space="preserve">HBM Test and Measurement (HBM) </w:t>
      </w:r>
      <w:proofErr w:type="gramStart"/>
      <w:r>
        <w:rPr>
          <w:rFonts w:ascii="Roboto" w:hAnsi="Roboto"/>
          <w:b/>
        </w:rPr>
        <w:t>has</w:t>
      </w:r>
      <w:proofErr w:type="gramEnd"/>
      <w:r>
        <w:rPr>
          <w:rFonts w:ascii="Roboto" w:hAnsi="Roboto"/>
          <w:b/>
        </w:rPr>
        <w:t xml:space="preserve"> launched the new PW15iA digital load cell, a practical multi-functional product for use, for example, in packaging machinery. Due to its commonly-used standard dimensions, the highest possible degree of protection, IP68/69K, and a wide range of digital special functions, the load cell is quickly ready for use, even in existing structures. </w:t>
      </w:r>
    </w:p>
    <w:p w:rsidR="00D71151" w:rsidRPr="00A71533" w:rsidRDefault="00D71151" w:rsidP="00D71151">
      <w:pPr>
        <w:spacing w:after="0"/>
        <w:rPr>
          <w:rFonts w:ascii="Roboto" w:hAnsi="Roboto" w:cs="Arial"/>
          <w:b/>
        </w:rPr>
      </w:pPr>
    </w:p>
    <w:p w:rsidR="00AC1CB1" w:rsidRDefault="00AC1CB1" w:rsidP="00AC1CB1">
      <w:pPr>
        <w:spacing w:after="0"/>
        <w:rPr>
          <w:rFonts w:ascii="Roboto" w:hAnsi="Roboto" w:cs="Arial"/>
          <w:bCs/>
        </w:rPr>
      </w:pPr>
      <w:r>
        <w:rPr>
          <w:rFonts w:ascii="Roboto" w:hAnsi="Roboto"/>
          <w:bCs/>
        </w:rPr>
        <w:t xml:space="preserve">The PW15iA digital load cell is mainly used in packaging machinery. Since the load cell comes with many additional functions (e.g. </w:t>
      </w:r>
      <w:proofErr w:type="spellStart"/>
      <w:r>
        <w:rPr>
          <w:rFonts w:ascii="Roboto" w:hAnsi="Roboto"/>
          <w:bCs/>
        </w:rPr>
        <w:t>checkweighing</w:t>
      </w:r>
      <w:proofErr w:type="spellEnd"/>
      <w:r>
        <w:rPr>
          <w:rFonts w:ascii="Roboto" w:hAnsi="Roboto"/>
          <w:bCs/>
        </w:rPr>
        <w:t xml:space="preserve">, filling, and batching), there is no need to develop them separately for the packaging machinery. This significantly reduces development time for the machine manufacturer. </w:t>
      </w:r>
    </w:p>
    <w:p w:rsidR="00AC1CB1" w:rsidRPr="00AC1CB1" w:rsidRDefault="00476B86" w:rsidP="009613EA">
      <w:pPr>
        <w:pStyle w:val="StandardWeb"/>
        <w:shd w:val="clear" w:color="auto" w:fill="FFFFFF"/>
        <w:spacing w:before="0" w:beforeAutospacing="0" w:after="158" w:afterAutospacing="0"/>
        <w:rPr>
          <w:rFonts w:ascii="Roboto" w:hAnsi="Roboto"/>
          <w:sz w:val="22"/>
          <w:szCs w:val="22"/>
        </w:rPr>
      </w:pPr>
      <w:r>
        <w:rPr>
          <w:rFonts w:ascii="Roboto" w:hAnsi="Roboto"/>
          <w:sz w:val="22"/>
          <w:szCs w:val="22"/>
        </w:rPr>
        <w:t>The PW15iA’s dimensions and bolt spacing correspond to those of the “SP4M footprint” industry standard. This enables the load cell to be quickly integrated into existing systems, without any additional construction effort.  The PW15iA is made of stainless steel and has the highest possible degree of protection, IP68/IP69K. Thus, the load cell withstands industrial cleaning and is corrosion-resistant. </w:t>
      </w:r>
    </w:p>
    <w:p w:rsidR="00AC1CB1" w:rsidRPr="00AC1CB1" w:rsidRDefault="00AC1CB1" w:rsidP="009613EA">
      <w:pPr>
        <w:pStyle w:val="StandardWeb"/>
        <w:shd w:val="clear" w:color="auto" w:fill="FFFFFF"/>
        <w:spacing w:before="0" w:beforeAutospacing="0" w:after="158" w:afterAutospacing="0"/>
        <w:rPr>
          <w:rFonts w:ascii="Roboto" w:hAnsi="Roboto"/>
          <w:sz w:val="22"/>
          <w:szCs w:val="22"/>
        </w:rPr>
      </w:pPr>
      <w:r>
        <w:rPr>
          <w:rFonts w:ascii="Roboto" w:hAnsi="Roboto"/>
          <w:sz w:val="22"/>
          <w:szCs w:val="22"/>
        </w:rPr>
        <w:t xml:space="preserve">The combination of the highest possible degree of protection, compatibility with industry-standard dimensions, and useful weighing functions allows the use of PW15iA load cells in many different applications, well beyond the field of packaging machinery—ranging from </w:t>
      </w:r>
      <w:proofErr w:type="gramStart"/>
      <w:r>
        <w:rPr>
          <w:rFonts w:ascii="Roboto" w:hAnsi="Roboto"/>
          <w:sz w:val="22"/>
          <w:szCs w:val="22"/>
        </w:rPr>
        <w:t>automated</w:t>
      </w:r>
      <w:proofErr w:type="gramEnd"/>
      <w:r>
        <w:rPr>
          <w:rFonts w:ascii="Roboto" w:hAnsi="Roboto"/>
          <w:sz w:val="22"/>
          <w:szCs w:val="22"/>
        </w:rPr>
        <w:t xml:space="preserve"> batching to underwater force measurement. </w:t>
      </w:r>
    </w:p>
    <w:p w:rsidR="00545644" w:rsidRPr="002B5DBF" w:rsidRDefault="00545644" w:rsidP="009613EA">
      <w:pPr>
        <w:spacing w:after="0"/>
        <w:rPr>
          <w:rFonts w:ascii="Roboto" w:hAnsi="Roboto" w:cs="Arial"/>
        </w:rPr>
      </w:pPr>
      <w:r>
        <w:rPr>
          <w:rFonts w:ascii="Roboto" w:hAnsi="Roboto"/>
        </w:rPr>
        <w:t xml:space="preserve">You will find more information and an article about the testing of high-performance swimwear, using PW15iA at </w:t>
      </w:r>
      <w:hyperlink r:id="rId9" w:history="1">
        <w:r>
          <w:rPr>
            <w:rStyle w:val="Hyperlink"/>
            <w:rFonts w:ascii="Roboto" w:hAnsi="Roboto"/>
          </w:rPr>
          <w:t>https://www.hbm.com/en/6215/pw15ia-digitale-wgezelle/</w:t>
        </w:r>
      </w:hyperlink>
      <w:r>
        <w:rPr>
          <w:rFonts w:ascii="Roboto" w:hAnsi="Roboto"/>
        </w:rPr>
        <w:t xml:space="preserve"> </w:t>
      </w:r>
    </w:p>
    <w:p w:rsidR="009B23C4" w:rsidRPr="00A71533" w:rsidRDefault="009B23C4" w:rsidP="009B23C4">
      <w:pPr>
        <w:spacing w:after="0"/>
        <w:rPr>
          <w:rFonts w:ascii="Roboto" w:hAnsi="Roboto" w:cs="Arial"/>
        </w:rPr>
      </w:pPr>
    </w:p>
    <w:p w:rsidR="00545644" w:rsidRPr="002B5DBF" w:rsidRDefault="00545644" w:rsidP="00545644">
      <w:pPr>
        <w:spacing w:after="0" w:line="240" w:lineRule="auto"/>
        <w:rPr>
          <w:rFonts w:ascii="Roboto" w:hAnsi="Roboto" w:cs="Arial"/>
        </w:rPr>
      </w:pPr>
      <w:r>
        <w:br w:type="page"/>
      </w:r>
    </w:p>
    <w:p w:rsidR="00545644" w:rsidRPr="009B23C4" w:rsidRDefault="00E21B25" w:rsidP="00545644">
      <w:pPr>
        <w:spacing w:after="0"/>
        <w:rPr>
          <w:rFonts w:ascii="Roboto" w:hAnsi="Roboto" w:cs="Arial"/>
        </w:rPr>
      </w:pPr>
      <w:r>
        <w:rPr>
          <w:noProof/>
          <w:lang w:val="de-DE"/>
        </w:rPr>
        <w:lastRenderedPageBreak/>
        <w:drawing>
          <wp:inline distT="0" distB="0" distL="0" distR="0" wp14:anchorId="3D623E78" wp14:editId="7D03476C">
            <wp:extent cx="2933700" cy="22383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33700" cy="2238375"/>
                    </a:xfrm>
                    <a:prstGeom prst="rect">
                      <a:avLst/>
                    </a:prstGeom>
                  </pic:spPr>
                </pic:pic>
              </a:graphicData>
            </a:graphic>
          </wp:inline>
        </w:drawing>
      </w:r>
    </w:p>
    <w:p w:rsidR="006871BF" w:rsidRPr="002B5DBF" w:rsidRDefault="00AC1CB1" w:rsidP="009613EA">
      <w:pPr>
        <w:spacing w:after="0"/>
        <w:rPr>
          <w:rFonts w:ascii="Roboto" w:hAnsi="Roboto" w:cs="Arial"/>
        </w:rPr>
      </w:pPr>
      <w:r>
        <w:rPr>
          <w:rFonts w:ascii="Roboto" w:hAnsi="Roboto"/>
        </w:rPr>
        <w:t>PW15iA Digital Load Cell: The all-rounder for use in packaging machinery and many other weighing technology applications</w:t>
      </w:r>
    </w:p>
    <w:p w:rsidR="006871BF" w:rsidRPr="00A71533" w:rsidRDefault="006871BF" w:rsidP="006871BF">
      <w:pPr>
        <w:spacing w:after="0"/>
        <w:rPr>
          <w:rFonts w:ascii="Roboto" w:hAnsi="Roboto" w:cs="Arial"/>
        </w:rPr>
      </w:pPr>
    </w:p>
    <w:p w:rsidR="009A2149" w:rsidRPr="00A71533" w:rsidRDefault="009A2149" w:rsidP="009A2149">
      <w:pPr>
        <w:spacing w:line="360" w:lineRule="auto"/>
        <w:ind w:right="1128"/>
        <w:jc w:val="both"/>
        <w:rPr>
          <w:rFonts w:ascii="Roboto" w:hAnsi="Roboto"/>
          <w:b/>
          <w:lang w:eastAsia="en-US"/>
        </w:rPr>
      </w:pPr>
    </w:p>
    <w:p w:rsidR="009A2149" w:rsidRPr="002B5DBF" w:rsidRDefault="00392006" w:rsidP="009A2149">
      <w:pPr>
        <w:spacing w:line="360" w:lineRule="auto"/>
        <w:ind w:right="1128"/>
        <w:jc w:val="both"/>
        <w:rPr>
          <w:rFonts w:ascii="Roboto" w:hAnsi="Roboto" w:cs="Arial"/>
          <w:b/>
          <w:bCs/>
          <w:sz w:val="18"/>
          <w:szCs w:val="18"/>
        </w:rPr>
      </w:pPr>
      <w:r>
        <w:rPr>
          <w:rFonts w:ascii="Roboto" w:hAnsi="Roboto"/>
          <w:b/>
          <w:sz w:val="18"/>
          <w:szCs w:val="18"/>
        </w:rPr>
        <w:t>About HBM Test and Measurement</w:t>
      </w:r>
    </w:p>
    <w:p w:rsidR="00C1091B" w:rsidRPr="002B5DBF" w:rsidRDefault="00392006" w:rsidP="009A214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A2" w:rsidRDefault="00E84FA2" w:rsidP="00291A20">
      <w:pPr>
        <w:spacing w:after="0" w:line="240" w:lineRule="auto"/>
      </w:pPr>
      <w:r>
        <w:separator/>
      </w:r>
    </w:p>
  </w:endnote>
  <w:endnote w:type="continuationSeparator" w:id="0">
    <w:p w:rsidR="00E84FA2" w:rsidRDefault="00E84FA2" w:rsidP="00291A20">
      <w:pPr>
        <w:spacing w:after="0" w:line="240" w:lineRule="auto"/>
      </w:pPr>
      <w:r>
        <w:continuationSeparator/>
      </w:r>
    </w:p>
  </w:endnote>
  <w:endnote w:type="continuationNotice" w:id="1">
    <w:p w:rsidR="00E84FA2" w:rsidRDefault="00E84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A2" w:rsidRDefault="00E84FA2" w:rsidP="00291A20">
      <w:pPr>
        <w:spacing w:after="0" w:line="240" w:lineRule="auto"/>
      </w:pPr>
      <w:r>
        <w:separator/>
      </w:r>
    </w:p>
  </w:footnote>
  <w:footnote w:type="continuationSeparator" w:id="0">
    <w:p w:rsidR="00E84FA2" w:rsidRDefault="00E84FA2" w:rsidP="00291A20">
      <w:pPr>
        <w:spacing w:after="0" w:line="240" w:lineRule="auto"/>
      </w:pPr>
      <w:r>
        <w:continuationSeparator/>
      </w:r>
    </w:p>
  </w:footnote>
  <w:footnote w:type="continuationNotice" w:id="1">
    <w:p w:rsidR="00E84FA2" w:rsidRDefault="00E84F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C3ECC"/>
    <w:rsid w:val="00124264"/>
    <w:rsid w:val="001514AA"/>
    <w:rsid w:val="00155C48"/>
    <w:rsid w:val="00183FB8"/>
    <w:rsid w:val="001B6365"/>
    <w:rsid w:val="001C0A87"/>
    <w:rsid w:val="001D0874"/>
    <w:rsid w:val="001F7363"/>
    <w:rsid w:val="00263DF4"/>
    <w:rsid w:val="00291A20"/>
    <w:rsid w:val="002A72A9"/>
    <w:rsid w:val="002B5DBF"/>
    <w:rsid w:val="002C2089"/>
    <w:rsid w:val="002D265C"/>
    <w:rsid w:val="0036365F"/>
    <w:rsid w:val="00383D36"/>
    <w:rsid w:val="00392006"/>
    <w:rsid w:val="00395CD0"/>
    <w:rsid w:val="003A1AEA"/>
    <w:rsid w:val="003D67ED"/>
    <w:rsid w:val="003F2AC5"/>
    <w:rsid w:val="00404CC1"/>
    <w:rsid w:val="0042796B"/>
    <w:rsid w:val="00450034"/>
    <w:rsid w:val="00463A44"/>
    <w:rsid w:val="00476B86"/>
    <w:rsid w:val="00510E7E"/>
    <w:rsid w:val="00545644"/>
    <w:rsid w:val="005840C8"/>
    <w:rsid w:val="00594747"/>
    <w:rsid w:val="005B3C59"/>
    <w:rsid w:val="00611493"/>
    <w:rsid w:val="00616AD4"/>
    <w:rsid w:val="00630029"/>
    <w:rsid w:val="006871BF"/>
    <w:rsid w:val="0069508C"/>
    <w:rsid w:val="006A40E7"/>
    <w:rsid w:val="006E44DF"/>
    <w:rsid w:val="00726951"/>
    <w:rsid w:val="00773DEB"/>
    <w:rsid w:val="0077682B"/>
    <w:rsid w:val="00785EEA"/>
    <w:rsid w:val="007B33A8"/>
    <w:rsid w:val="007B7F18"/>
    <w:rsid w:val="0082424F"/>
    <w:rsid w:val="00854AC3"/>
    <w:rsid w:val="008D051D"/>
    <w:rsid w:val="00945BFD"/>
    <w:rsid w:val="009613EA"/>
    <w:rsid w:val="009763DD"/>
    <w:rsid w:val="009A2149"/>
    <w:rsid w:val="009A6ECD"/>
    <w:rsid w:val="009B23C4"/>
    <w:rsid w:val="009D4154"/>
    <w:rsid w:val="009D4172"/>
    <w:rsid w:val="009E506F"/>
    <w:rsid w:val="00A13197"/>
    <w:rsid w:val="00A52DA5"/>
    <w:rsid w:val="00A71533"/>
    <w:rsid w:val="00A865F2"/>
    <w:rsid w:val="00A94223"/>
    <w:rsid w:val="00AC1CB1"/>
    <w:rsid w:val="00AD234E"/>
    <w:rsid w:val="00AD563B"/>
    <w:rsid w:val="00AD6E3B"/>
    <w:rsid w:val="00B14497"/>
    <w:rsid w:val="00B23A61"/>
    <w:rsid w:val="00B40512"/>
    <w:rsid w:val="00B57D9C"/>
    <w:rsid w:val="00B70345"/>
    <w:rsid w:val="00B77598"/>
    <w:rsid w:val="00BA0827"/>
    <w:rsid w:val="00BC402D"/>
    <w:rsid w:val="00C1091B"/>
    <w:rsid w:val="00C14529"/>
    <w:rsid w:val="00CA5F95"/>
    <w:rsid w:val="00D25D0F"/>
    <w:rsid w:val="00D71151"/>
    <w:rsid w:val="00DC62C8"/>
    <w:rsid w:val="00DC6558"/>
    <w:rsid w:val="00DE3839"/>
    <w:rsid w:val="00E027DF"/>
    <w:rsid w:val="00E05A8C"/>
    <w:rsid w:val="00E11DA5"/>
    <w:rsid w:val="00E21B25"/>
    <w:rsid w:val="00E63881"/>
    <w:rsid w:val="00E651BA"/>
    <w:rsid w:val="00E8154F"/>
    <w:rsid w:val="00E84FA2"/>
    <w:rsid w:val="00EB7550"/>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bm.com/en/6215/pw15ia-digitale-wgezel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B30E-80A7-45D1-A724-CC68021F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340</Words>
  <Characters>2144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dcterms:created xsi:type="dcterms:W3CDTF">2017-05-12T07:10:00Z</dcterms:created>
  <dcterms:modified xsi:type="dcterms:W3CDTF">2017-05-12T07:10:00Z</dcterms:modified>
  <cp:category>HBM: public</cp:category>
</cp:coreProperties>
</file>