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0F" w:rsidRPr="008B3421" w:rsidRDefault="008B3421" w:rsidP="00D25D0F">
      <w:pPr>
        <w:spacing w:after="0"/>
        <w:rPr>
          <w:rFonts w:ascii="Arial" w:hAnsi="Arial" w:cs="Arial"/>
          <w:b/>
          <w:lang w:val="en-US"/>
        </w:rPr>
      </w:pPr>
      <w:r>
        <w:rPr>
          <w:rFonts w:ascii="Arial" w:hAnsi="Arial"/>
          <w:b/>
          <w:sz w:val="28"/>
          <w:lang w:val="en-US"/>
        </w:rPr>
        <w:t>Wägeterminal von HBM gewinnt</w:t>
      </w:r>
      <w:r w:rsidR="00BE0CF1" w:rsidRPr="008B3421">
        <w:rPr>
          <w:rFonts w:ascii="Arial" w:hAnsi="Arial"/>
          <w:b/>
          <w:sz w:val="28"/>
          <w:lang w:val="en-US"/>
        </w:rPr>
        <w:t xml:space="preserve"> „Readers‘ Choice Award“ des </w:t>
      </w:r>
      <w:r>
        <w:rPr>
          <w:rFonts w:ascii="Arial" w:hAnsi="Arial"/>
          <w:b/>
          <w:sz w:val="28"/>
          <w:lang w:val="en-US"/>
        </w:rPr>
        <w:t>„Weighing Review“-</w:t>
      </w:r>
      <w:r w:rsidRPr="008B3421">
        <w:rPr>
          <w:rFonts w:ascii="Arial" w:hAnsi="Arial"/>
          <w:b/>
          <w:sz w:val="28"/>
          <w:lang w:val="en-US"/>
        </w:rPr>
        <w:t>Magazins</w:t>
      </w:r>
    </w:p>
    <w:p w:rsidR="00A37CF2" w:rsidRPr="008B3421" w:rsidRDefault="00A37CF2" w:rsidP="00510E7E">
      <w:pPr>
        <w:spacing w:after="120"/>
        <w:rPr>
          <w:rFonts w:ascii="Arial" w:hAnsi="Arial" w:cs="Arial"/>
          <w:i/>
          <w:lang w:val="en-US"/>
        </w:rPr>
      </w:pPr>
    </w:p>
    <w:p w:rsidR="009A2149" w:rsidRDefault="00BE0CF1" w:rsidP="00DE3839">
      <w:pPr>
        <w:pStyle w:val="Listenabsatz"/>
        <w:numPr>
          <w:ilvl w:val="0"/>
          <w:numId w:val="2"/>
        </w:numPr>
        <w:spacing w:after="0"/>
        <w:rPr>
          <w:rFonts w:ascii="Arial" w:hAnsi="Arial" w:cs="Arial"/>
        </w:rPr>
      </w:pPr>
      <w:bookmarkStart w:id="0" w:name="_GoBack"/>
      <w:bookmarkEnd w:id="0"/>
      <w:r>
        <w:rPr>
          <w:rFonts w:ascii="Arial" w:hAnsi="Arial"/>
        </w:rPr>
        <w:t xml:space="preserve">Das neue Wägeterminal WTX120 von HBM Test and Measurement wurde mit dem Preis </w:t>
      </w:r>
      <w:r w:rsidRPr="007C6E9C">
        <w:rPr>
          <w:rFonts w:ascii="Arial" w:hAnsi="Arial"/>
        </w:rPr>
        <w:t xml:space="preserve">als </w:t>
      </w:r>
      <w:r>
        <w:rPr>
          <w:rFonts w:ascii="Arial" w:hAnsi="Arial"/>
        </w:rPr>
        <w:t>„Best Weighing Instrumentation 2017“ ausgezeichnet.</w:t>
      </w:r>
    </w:p>
    <w:p w:rsidR="001416E7" w:rsidRDefault="001416E7" w:rsidP="001416E7">
      <w:pPr>
        <w:pStyle w:val="Listenabsatz"/>
        <w:numPr>
          <w:ilvl w:val="0"/>
          <w:numId w:val="2"/>
        </w:numPr>
        <w:spacing w:after="0"/>
        <w:rPr>
          <w:rFonts w:ascii="Arial" w:hAnsi="Arial" w:cs="Arial"/>
        </w:rPr>
      </w:pPr>
      <w:r>
        <w:rPr>
          <w:rFonts w:ascii="Arial" w:hAnsi="Arial"/>
        </w:rPr>
        <w:t xml:space="preserve">Als eines von 60 Produkten wurde das Wägeterminal für die Leserwahl „Readers‘ Choice Awards“ des Magazins „Weighing Review“ nominiert. </w:t>
      </w:r>
    </w:p>
    <w:p w:rsidR="00DC071B" w:rsidRDefault="00DC071B" w:rsidP="00DC071B">
      <w:pPr>
        <w:pStyle w:val="Listenabsatz"/>
        <w:numPr>
          <w:ilvl w:val="0"/>
          <w:numId w:val="2"/>
        </w:numPr>
        <w:spacing w:after="0"/>
        <w:rPr>
          <w:rFonts w:ascii="Arial" w:hAnsi="Arial" w:cs="Arial"/>
        </w:rPr>
      </w:pPr>
      <w:r>
        <w:rPr>
          <w:rFonts w:ascii="Arial" w:hAnsi="Arial"/>
        </w:rPr>
        <w:t>Mit dem WTX120 steht Anlagen- und Maschinenherstellern eine herausragende Lösung zur Prozessverwiegung sowie zum Abfüllen und Sortieren zur Verfügung.</w:t>
      </w:r>
    </w:p>
    <w:p w:rsidR="005B1410" w:rsidRDefault="005B1410" w:rsidP="000A3B72">
      <w:pPr>
        <w:spacing w:after="0"/>
        <w:rPr>
          <w:rFonts w:ascii="Arial" w:hAnsi="Arial" w:cs="Arial"/>
        </w:rPr>
      </w:pPr>
    </w:p>
    <w:p w:rsidR="008458C3" w:rsidRDefault="005B1410" w:rsidP="000A3B72">
      <w:pPr>
        <w:spacing w:after="0"/>
        <w:rPr>
          <w:rFonts w:ascii="Arial" w:hAnsi="Arial" w:cs="Arial"/>
        </w:rPr>
      </w:pPr>
      <w:r>
        <w:rPr>
          <w:rFonts w:ascii="Arial" w:hAnsi="Arial"/>
        </w:rPr>
        <w:t xml:space="preserve">Die Leser des Magazins „Weighing Review“ haben das neue Wägeterminal WTX120 von HBM Test and Measurement </w:t>
      </w:r>
      <w:r w:rsidR="00D607BD">
        <w:rPr>
          <w:rFonts w:ascii="Arial" w:hAnsi="Arial"/>
        </w:rPr>
        <w:t>als</w:t>
      </w:r>
      <w:r>
        <w:rPr>
          <w:rFonts w:ascii="Arial" w:hAnsi="Arial"/>
        </w:rPr>
        <w:t xml:space="preserve"> "Best Weighing Instrumentation” 2017 gekürt. Das </w:t>
      </w:r>
      <w:r w:rsidR="00D607BD">
        <w:rPr>
          <w:rFonts w:ascii="Arial" w:hAnsi="Arial"/>
        </w:rPr>
        <w:t xml:space="preserve">Terminal, das erst vor kurzem auf den Markt gekommen ist, </w:t>
      </w:r>
      <w:r>
        <w:rPr>
          <w:rFonts w:ascii="Arial" w:hAnsi="Arial"/>
        </w:rPr>
        <w:t>vereint die technischen Eigenschaften einer modernen Wägeelektronik mit herausragendem Bedienkomfort</w:t>
      </w:r>
      <w:r w:rsidR="00D607BD">
        <w:rPr>
          <w:rFonts w:ascii="Arial" w:hAnsi="Arial"/>
        </w:rPr>
        <w:t>. Außerdem</w:t>
      </w:r>
      <w:r>
        <w:rPr>
          <w:rFonts w:ascii="Arial" w:hAnsi="Arial"/>
        </w:rPr>
        <w:t xml:space="preserve"> verfügt</w:t>
      </w:r>
      <w:r w:rsidR="00D607BD">
        <w:rPr>
          <w:rFonts w:ascii="Arial" w:hAnsi="Arial"/>
        </w:rPr>
        <w:t xml:space="preserve"> es</w:t>
      </w:r>
      <w:r>
        <w:rPr>
          <w:rFonts w:ascii="Arial" w:hAnsi="Arial"/>
        </w:rPr>
        <w:t xml:space="preserve"> über industrielle Standardschnittstellen wie PROFINET, Ethernet/IP, PROFIBUS und Modbus-TCP. </w:t>
      </w:r>
    </w:p>
    <w:p w:rsidR="008458C3" w:rsidRDefault="008458C3" w:rsidP="000A3B72">
      <w:pPr>
        <w:spacing w:after="0"/>
        <w:rPr>
          <w:rFonts w:ascii="Arial" w:hAnsi="Arial" w:cs="Arial"/>
        </w:rPr>
      </w:pPr>
    </w:p>
    <w:p w:rsidR="008458C3" w:rsidRPr="008458C3" w:rsidRDefault="008458C3" w:rsidP="000A3B72">
      <w:pPr>
        <w:spacing w:after="0"/>
        <w:rPr>
          <w:rFonts w:ascii="Arial" w:hAnsi="Arial" w:cs="Arial"/>
          <w:b/>
        </w:rPr>
      </w:pPr>
      <w:r>
        <w:rPr>
          <w:rFonts w:ascii="Arial" w:hAnsi="Arial"/>
          <w:b/>
        </w:rPr>
        <w:t>Mehr als 60 Produkte nominiert</w:t>
      </w:r>
    </w:p>
    <w:p w:rsidR="008458C3" w:rsidRDefault="008458C3" w:rsidP="000A3B72">
      <w:pPr>
        <w:spacing w:after="0"/>
        <w:rPr>
          <w:rFonts w:ascii="Arial" w:hAnsi="Arial" w:cs="Arial"/>
        </w:rPr>
      </w:pPr>
    </w:p>
    <w:p w:rsidR="002F23E2" w:rsidRDefault="000A3B72" w:rsidP="00D30EBA">
      <w:pPr>
        <w:pStyle w:val="KeinLeerraum"/>
        <w:spacing w:line="276" w:lineRule="auto"/>
        <w:rPr>
          <w:sz w:val="20"/>
          <w:szCs w:val="20"/>
        </w:rPr>
      </w:pPr>
      <w:r>
        <w:t>Bei der vierten Ausgabe der Leserwahl „Readers‘ Choice Awards“ wurden mehr als 60 Produkte nominiert und über 1.700 Stimmen abgegeben. Als „Best Weighing Instrumentation“ erfüllt das WTX120 mit einer maximalen industriellen Auflösung von 30.000d (eichfähige Auflösung: 10.000e) sämtliche wägetechnische</w:t>
      </w:r>
      <w:r w:rsidR="003D5D1A">
        <w:t xml:space="preserve"> und rechtliche Anforderungen. </w:t>
      </w:r>
      <w:r>
        <w:t xml:space="preserve">Darüber hinaus kann es direkt vor Ort kalibriert werden. Bedientasten und ein beleuchtetes Display mit Klartext-Menüs sorgen für höchsten Bedienkomfort. </w:t>
      </w:r>
      <w:r w:rsidR="00D607BD">
        <w:t xml:space="preserve">Ergänzt wird das Terminal durch </w:t>
      </w:r>
      <w:r>
        <w:t>die Wägetechnik-Software PanelX, die bei Inbetriebnahme und Serviceeinsätzen unterstützt.</w:t>
      </w:r>
      <w:r>
        <w:rPr>
          <w:sz w:val="20"/>
        </w:rPr>
        <w:t xml:space="preserve"> </w:t>
      </w:r>
    </w:p>
    <w:p w:rsidR="002F23E2" w:rsidRDefault="002F23E2" w:rsidP="00D30EBA">
      <w:pPr>
        <w:pStyle w:val="KeinLeerraum"/>
        <w:spacing w:line="276" w:lineRule="auto"/>
        <w:rPr>
          <w:sz w:val="20"/>
          <w:szCs w:val="20"/>
        </w:rPr>
      </w:pPr>
    </w:p>
    <w:p w:rsidR="002F23E2" w:rsidRPr="00A37CF2" w:rsidRDefault="002F23E2" w:rsidP="00D30EBA">
      <w:pPr>
        <w:pStyle w:val="KeinLeerraum"/>
        <w:spacing w:line="276" w:lineRule="auto"/>
        <w:rPr>
          <w:b/>
        </w:rPr>
      </w:pPr>
      <w:r>
        <w:rPr>
          <w:b/>
        </w:rPr>
        <w:t>Wägetechnische Komplettlösungen von HBM</w:t>
      </w:r>
    </w:p>
    <w:p w:rsidR="002F23E2" w:rsidRPr="00A37CF2" w:rsidRDefault="002F23E2" w:rsidP="00D30EBA">
      <w:pPr>
        <w:pStyle w:val="KeinLeerraum"/>
        <w:spacing w:line="276" w:lineRule="auto"/>
      </w:pPr>
    </w:p>
    <w:p w:rsidR="002F23E2" w:rsidRPr="00A37CF2" w:rsidRDefault="002F23E2" w:rsidP="00D30EBA">
      <w:pPr>
        <w:pStyle w:val="KeinLeerraum"/>
        <w:spacing w:line="276" w:lineRule="auto"/>
      </w:pPr>
      <w:r>
        <w:t xml:space="preserve">Anwender können </w:t>
      </w:r>
      <w:r w:rsidR="00C6276B">
        <w:t>darüber hinaus</w:t>
      </w:r>
      <w:r>
        <w:t xml:space="preserve"> von der langjährigen Erfahrung von HBM als globale</w:t>
      </w:r>
      <w:r w:rsidR="003D5D1A">
        <w:t>m</w:t>
      </w:r>
      <w:r>
        <w:t xml:space="preserve"> Marktführer profitieren. Das Unternehmen bietet Lösungen für sämtliche Komponenten der Messkette – von Wägezellen bis zu Wägeelektroniken und Schnittstellen.</w:t>
      </w:r>
    </w:p>
    <w:p w:rsidR="001416E7" w:rsidRPr="00A37CF2" w:rsidRDefault="001416E7" w:rsidP="001416E7">
      <w:pPr>
        <w:pStyle w:val="KeinLeerraum"/>
        <w:spacing w:line="360" w:lineRule="auto"/>
      </w:pPr>
    </w:p>
    <w:p w:rsidR="001416E7" w:rsidRPr="00A37CF2" w:rsidRDefault="001416E7" w:rsidP="001416E7">
      <w:pPr>
        <w:pStyle w:val="KeinLeerraum"/>
        <w:spacing w:line="360" w:lineRule="auto"/>
        <w:rPr>
          <w:sz w:val="20"/>
          <w:szCs w:val="20"/>
        </w:rPr>
      </w:pPr>
      <w:r>
        <w:t xml:space="preserve">Weitere Informationen: </w:t>
      </w:r>
      <w:hyperlink r:id="rId8">
        <w:r>
          <w:rPr>
            <w:rStyle w:val="Hyperlink"/>
          </w:rPr>
          <w:t>www.hbm.com/wtx</w:t>
        </w:r>
      </w:hyperlink>
    </w:p>
    <w:p w:rsidR="001416E7" w:rsidRPr="001416E7" w:rsidRDefault="001416E7" w:rsidP="00D30EBA">
      <w:pPr>
        <w:pStyle w:val="KeinLeerraum"/>
        <w:spacing w:line="276" w:lineRule="auto"/>
        <w:rPr>
          <w:sz w:val="20"/>
          <w:szCs w:val="20"/>
        </w:rPr>
      </w:pPr>
    </w:p>
    <w:p w:rsidR="002F23E2" w:rsidRPr="001416E7" w:rsidRDefault="00291A03" w:rsidP="002F23E2">
      <w:r>
        <w:rPr>
          <w:noProof/>
          <w:lang w:bidi="ar-SA"/>
        </w:rPr>
        <w:lastRenderedPageBreak/>
        <w:drawing>
          <wp:inline distT="0" distB="0" distL="0" distR="0">
            <wp:extent cx="4963886" cy="3077417"/>
            <wp:effectExtent l="0" t="0" r="8255" b="8890"/>
            <wp:docPr id="3" name="Grafik 3" descr="C:\Users\maertel\Downloads\mc_Messkette_WTX12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rtel\Downloads\mc_Messkette_WTX120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6009" cy="3078733"/>
                    </a:xfrm>
                    <a:prstGeom prst="rect">
                      <a:avLst/>
                    </a:prstGeom>
                    <a:noFill/>
                    <a:ln>
                      <a:noFill/>
                    </a:ln>
                  </pic:spPr>
                </pic:pic>
              </a:graphicData>
            </a:graphic>
          </wp:inline>
        </w:drawing>
      </w:r>
    </w:p>
    <w:p w:rsidR="00D30EBA" w:rsidRDefault="002F23E2" w:rsidP="00D30EBA">
      <w:pPr>
        <w:autoSpaceDE w:val="0"/>
        <w:spacing w:after="120" w:line="360" w:lineRule="auto"/>
        <w:ind w:right="1132"/>
        <w:jc w:val="both"/>
        <w:rPr>
          <w:rFonts w:cs="Arial"/>
          <w:i/>
        </w:rPr>
      </w:pPr>
      <w:r>
        <w:rPr>
          <w:i/>
        </w:rPr>
        <w:t>Das Wägeterminal WTX120 von HBM wurde bei der Leserwahl „Readers‘ Choice Award“ des Magazins „Weighing Review“ mit dem Preis als „Best Weighing Instrumentation 2017“ ausgezeichnet.</w:t>
      </w:r>
    </w:p>
    <w:p w:rsidR="001416E7" w:rsidRDefault="001416E7" w:rsidP="00D30EBA">
      <w:pPr>
        <w:autoSpaceDE w:val="0"/>
        <w:spacing w:after="120" w:line="360" w:lineRule="auto"/>
        <w:ind w:right="1132"/>
        <w:jc w:val="both"/>
        <w:rPr>
          <w:rFonts w:cs="Arial"/>
          <w:i/>
        </w:rPr>
      </w:pPr>
    </w:p>
    <w:p w:rsidR="00291A03" w:rsidRPr="00A37CF2" w:rsidRDefault="00291A03" w:rsidP="00291A03">
      <w:pPr>
        <w:autoSpaceDE w:val="0"/>
        <w:spacing w:after="120" w:line="360" w:lineRule="auto"/>
        <w:ind w:right="1132"/>
        <w:rPr>
          <w:rFonts w:cs="Arial"/>
        </w:rPr>
      </w:pPr>
      <w:r>
        <w:t xml:space="preserve"> </w:t>
      </w:r>
    </w:p>
    <w:sectPr w:rsidR="00291A03" w:rsidRPr="00A37CF2" w:rsidSect="00A52DA5">
      <w:headerReference w:type="default" r:id="rId10"/>
      <w:footerReference w:type="default" r:id="rId11"/>
      <w:pgSz w:w="11906" w:h="16838" w:code="9"/>
      <w:pgMar w:top="2797" w:right="1418" w:bottom="1247" w:left="1418" w:header="709"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233" w:rsidRDefault="00611233" w:rsidP="00291A20">
      <w:pPr>
        <w:spacing w:after="0" w:line="240" w:lineRule="auto"/>
      </w:pPr>
      <w:r>
        <w:separator/>
      </w:r>
    </w:p>
  </w:endnote>
  <w:endnote w:type="continuationSeparator" w:id="0">
    <w:p w:rsidR="00611233" w:rsidRDefault="00611233" w:rsidP="0029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feld 4" o:spid="_x0000_s1027"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Geschäftsführer: Andreas Hüllhorst – Vorsitzender des Aufsichtsrats: Eoghan O’Lionaird</w:t>
    </w:r>
  </w:p>
  <w:p w:rsidR="00291A20" w:rsidRPr="00291A20" w:rsidRDefault="001C0A87" w:rsidP="001C0A87">
    <w:pPr>
      <w:pStyle w:val="Fuzeile"/>
      <w:spacing w:after="0" w:line="180" w:lineRule="atLeast"/>
      <w:rPr>
        <w:rFonts w:ascii="Arial" w:hAnsi="Arial" w:cs="Arial"/>
        <w:sz w:val="14"/>
      </w:rPr>
    </w:pPr>
    <w:r>
      <w:rPr>
        <w:rFonts w:ascii="Arial" w:hAnsi="Arial"/>
        <w:sz w:val="14"/>
      </w:rPr>
      <w:t>Gesellschaft mit beschränkter Haftung, Amtsgericht Darmstand, Handelsregister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233" w:rsidRDefault="00611233" w:rsidP="00291A20">
      <w:pPr>
        <w:spacing w:after="0" w:line="240" w:lineRule="auto"/>
      </w:pPr>
      <w:r>
        <w:separator/>
      </w:r>
    </w:p>
  </w:footnote>
  <w:footnote w:type="continuationSeparator" w:id="0">
    <w:p w:rsidR="00611233" w:rsidRDefault="00611233" w:rsidP="00291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29" w:rsidRDefault="009A2149">
    <w:pPr>
      <w:pStyle w:val="Kopfzeile"/>
    </w:pPr>
    <w:r>
      <w:rPr>
        <w:noProof/>
        <w:lang w:bidi="ar-SA"/>
      </w:rPr>
      <mc:AlternateContent>
        <mc:Choice Requires="wps">
          <w:drawing>
            <wp:anchor distT="0" distB="0" distL="114300" distR="114300" simplePos="0" relativeHeight="251663360" behindDoc="1" locked="1" layoutInCell="0" allowOverlap="0" wp14:anchorId="3212E788" wp14:editId="1A4907E7">
              <wp:simplePos x="0" y="0"/>
              <wp:positionH relativeFrom="column">
                <wp:posOffset>-93345</wp:posOffset>
              </wp:positionH>
              <wp:positionV relativeFrom="page">
                <wp:posOffset>691515</wp:posOffset>
              </wp:positionV>
              <wp:extent cx="2268220" cy="3810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149" w:rsidRPr="009A2149" w:rsidRDefault="009A2149" w:rsidP="009A2149">
                          <w:pPr>
                            <w:spacing w:after="120"/>
                            <w:rPr>
                              <w:rFonts w:ascii="Arial" w:hAnsi="Arial" w:cs="Arial"/>
                              <w:sz w:val="32"/>
                              <w:szCs w:val="32"/>
                            </w:rPr>
                          </w:pPr>
                          <w:r>
                            <w:rPr>
                              <w:rFonts w:ascii="Arial" w:hAnsi="Arial"/>
                              <w:sz w:val="32"/>
                            </w:rPr>
                            <w:t>PRESSEMITTEILUNG</w:t>
                          </w:r>
                        </w:p>
                        <w:p w:rsidR="009A2149" w:rsidRPr="009A6ECD" w:rsidRDefault="009A2149" w:rsidP="009A2149">
                          <w:pPr>
                            <w:tabs>
                              <w:tab w:val="left" w:pos="504"/>
                            </w:tabs>
                            <w:spacing w:after="120"/>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4" o:spid="_x0000_s1026" type="#_x0000_t202" style="position:absolute;margin-left:-7.35pt;margin-top:54.45pt;width:178.6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" o:allowincell="f" o:allowoverlap="f" stroked="f">
              <v:textbox>
                <w:txbxContent>
                  <w:p w:rsidR="009A2149" w:rsidRPr="009A2149" w:rsidRDefault="009A2149" w:rsidP="009A2149">
                    <w:pPr>
                      <w:spacing w:after="120"/>
                      <w:rPr>
                        <w:rFonts w:ascii="Arial" w:hAnsi="Arial" w:cs="Arial"/>
                        <w:sz w:val="32"/>
                        <w:szCs w:val="32"/>
                      </w:rPr>
                    </w:pPr>
                    <w:r>
                      <w:rPr>
                        <w:rFonts w:ascii="Arial" w:hAnsi="Arial"/>
                        <w:sz w:val="32"/>
                      </w:rPr>
                      <w:t>PRESSEMITTEILUNG</w:t>
                    </w:r>
                  </w:p>
                  <w:p w:rsidR="009A2149" w:rsidRPr="009A6ECD" w:rsidRDefault="009A2149" w:rsidP="009A2149">
                    <w:pPr>
                      <w:tabs>
                        <w:tab w:val="left" w:pos="504"/>
                      </w:tabs>
                      <w:spacing w:after="120"/>
                      <w:rPr>
                        <w:rFonts w:ascii="Arial" w:hAnsi="Arial" w:cs="Arial"/>
                        <w:sz w:val="18"/>
                      </w:rPr>
                    </w:pPr>
                  </w:p>
                </w:txbxContent>
              </v:textbox>
              <w10:wrap xmlns:w10="urn:schemas-microsoft-com:office:word" anchory="page"/>
              <w10:anchorlock xmlns:w10="urn:schemas-microsoft-com:office:word"/>
            </v:shape>
          </w:pict>
        </mc:Fallback>
      </mc:AlternateContent>
    </w:r>
    <w:r>
      <w:rPr>
        <w:noProof/>
        <w:lang w:bidi="ar-SA"/>
      </w:rPr>
      <w:drawing>
        <wp:anchor distT="0" distB="0" distL="114300" distR="114300" simplePos="0" relativeHeight="251661312" behindDoc="0" locked="0" layoutInCell="1" allowOverlap="1">
          <wp:simplePos x="0" y="0"/>
          <wp:positionH relativeFrom="page">
            <wp:posOffset>4944110</wp:posOffset>
          </wp:positionH>
          <wp:positionV relativeFrom="page">
            <wp:posOffset>478155</wp:posOffset>
          </wp:positionV>
          <wp:extent cx="823595" cy="823595"/>
          <wp:effectExtent l="0" t="0" r="0" b="0"/>
          <wp:wrapNone/>
          <wp:docPr id="5"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A3B72"/>
    <w:rsid w:val="00124264"/>
    <w:rsid w:val="001416E7"/>
    <w:rsid w:val="00155C48"/>
    <w:rsid w:val="00183FB8"/>
    <w:rsid w:val="0018425A"/>
    <w:rsid w:val="001845F5"/>
    <w:rsid w:val="001854C5"/>
    <w:rsid w:val="001B6365"/>
    <w:rsid w:val="001C0A87"/>
    <w:rsid w:val="001F7773"/>
    <w:rsid w:val="00263DF4"/>
    <w:rsid w:val="00291A03"/>
    <w:rsid w:val="00291A20"/>
    <w:rsid w:val="00292F7D"/>
    <w:rsid w:val="002D265C"/>
    <w:rsid w:val="002F23E2"/>
    <w:rsid w:val="00305F80"/>
    <w:rsid w:val="00383D36"/>
    <w:rsid w:val="00395CD0"/>
    <w:rsid w:val="003A1AEA"/>
    <w:rsid w:val="003B3244"/>
    <w:rsid w:val="003D5D1A"/>
    <w:rsid w:val="003D67ED"/>
    <w:rsid w:val="004203DC"/>
    <w:rsid w:val="0042796B"/>
    <w:rsid w:val="00434AA1"/>
    <w:rsid w:val="004B1851"/>
    <w:rsid w:val="00510E7E"/>
    <w:rsid w:val="00580D3E"/>
    <w:rsid w:val="00587B8E"/>
    <w:rsid w:val="005B1410"/>
    <w:rsid w:val="00611233"/>
    <w:rsid w:val="00611493"/>
    <w:rsid w:val="006236BE"/>
    <w:rsid w:val="00630029"/>
    <w:rsid w:val="00652CE9"/>
    <w:rsid w:val="0069508C"/>
    <w:rsid w:val="006A40E7"/>
    <w:rsid w:val="006E44DF"/>
    <w:rsid w:val="00726951"/>
    <w:rsid w:val="00762BAF"/>
    <w:rsid w:val="00773DEB"/>
    <w:rsid w:val="007810F5"/>
    <w:rsid w:val="007B7F18"/>
    <w:rsid w:val="007C6E9C"/>
    <w:rsid w:val="0082424F"/>
    <w:rsid w:val="008458C3"/>
    <w:rsid w:val="00854AC3"/>
    <w:rsid w:val="00892AED"/>
    <w:rsid w:val="008B3421"/>
    <w:rsid w:val="008C5997"/>
    <w:rsid w:val="008D051D"/>
    <w:rsid w:val="00970D00"/>
    <w:rsid w:val="009A2149"/>
    <w:rsid w:val="009A6ECD"/>
    <w:rsid w:val="009D4172"/>
    <w:rsid w:val="009E506F"/>
    <w:rsid w:val="00A37CF2"/>
    <w:rsid w:val="00A52DA5"/>
    <w:rsid w:val="00AD234E"/>
    <w:rsid w:val="00B14497"/>
    <w:rsid w:val="00B23A61"/>
    <w:rsid w:val="00B24985"/>
    <w:rsid w:val="00B57D9C"/>
    <w:rsid w:val="00B70345"/>
    <w:rsid w:val="00B77598"/>
    <w:rsid w:val="00BA0827"/>
    <w:rsid w:val="00BC402D"/>
    <w:rsid w:val="00BE0CF1"/>
    <w:rsid w:val="00C06C49"/>
    <w:rsid w:val="00C1091B"/>
    <w:rsid w:val="00C14529"/>
    <w:rsid w:val="00C6276B"/>
    <w:rsid w:val="00C70297"/>
    <w:rsid w:val="00CA5F95"/>
    <w:rsid w:val="00D0047F"/>
    <w:rsid w:val="00D25D0F"/>
    <w:rsid w:val="00D30EBA"/>
    <w:rsid w:val="00D5562F"/>
    <w:rsid w:val="00D607BD"/>
    <w:rsid w:val="00DA303D"/>
    <w:rsid w:val="00DC071B"/>
    <w:rsid w:val="00DC6558"/>
    <w:rsid w:val="00DE3839"/>
    <w:rsid w:val="00E027DF"/>
    <w:rsid w:val="00E11DA5"/>
    <w:rsid w:val="00E63881"/>
    <w:rsid w:val="00E651BA"/>
    <w:rsid w:val="00E8154F"/>
    <w:rsid w:val="00EB7550"/>
    <w:rsid w:val="00EE4FE2"/>
    <w:rsid w:val="00EF6357"/>
    <w:rsid w:val="00F81952"/>
    <w:rsid w:val="00FC6C4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paragraph" w:styleId="KeinLeerraum">
    <w:name w:val="No Spacing"/>
    <w:uiPriority w:val="1"/>
    <w:qFormat/>
    <w:rsid w:val="008C5997"/>
    <w:rPr>
      <w:rFonts w:ascii="Arial" w:eastAsia="Calibri" w:hAnsi="Arial"/>
      <w:sz w:val="22"/>
      <w:szCs w:val="22"/>
    </w:rPr>
  </w:style>
  <w:style w:type="character" w:styleId="Hyperlink">
    <w:name w:val="Hyperlink"/>
    <w:basedOn w:val="Absatz-Standardschriftart"/>
    <w:uiPriority w:val="99"/>
    <w:unhideWhenUsed/>
    <w:rsid w:val="001416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paragraph" w:styleId="KeinLeerraum">
    <w:name w:val="No Spacing"/>
    <w:uiPriority w:val="1"/>
    <w:qFormat/>
    <w:rsid w:val="008C5997"/>
    <w:rPr>
      <w:rFonts w:ascii="Arial" w:eastAsia="Calibri" w:hAnsi="Arial"/>
      <w:sz w:val="22"/>
      <w:szCs w:val="22"/>
    </w:rPr>
  </w:style>
  <w:style w:type="character" w:styleId="Hyperlink">
    <w:name w:val="Hyperlink"/>
    <w:basedOn w:val="Absatz-Standardschriftart"/>
    <w:uiPriority w:val="99"/>
    <w:unhideWhenUsed/>
    <w:rsid w:val="00141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m.com/wt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PR_Guidelines_Template (2).dotx</Template>
  <TotalTime>0</TotalTime>
  <Pages>2</Pages>
  <Words>292</Words>
  <Characters>1841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Märtel, Marcella</cp:lastModifiedBy>
  <cp:revision>5</cp:revision>
  <dcterms:created xsi:type="dcterms:W3CDTF">2017-04-10T08:25:00Z</dcterms:created>
  <dcterms:modified xsi:type="dcterms:W3CDTF">2017-04-10T11:11:00Z</dcterms:modified>
  <cp:category>HBM: public</cp:category>
</cp:coreProperties>
</file>