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44" w:rsidRPr="00EC7622" w:rsidRDefault="00203CF1" w:rsidP="00203CF1">
      <w:pPr>
        <w:spacing w:after="0"/>
        <w:rPr>
          <w:b/>
          <w:sz w:val="28"/>
          <w:szCs w:val="28"/>
          <w:rFonts w:ascii="Roboto" w:hAnsi="Roboto" w:cs="Arial"/>
        </w:rPr>
      </w:pPr>
      <w:r>
        <w:rPr>
          <w:b/>
          <w:sz w:val="28"/>
          <w:szCs w:val="28"/>
          <w:rFonts w:ascii="Roboto" w:hAnsi="Roboto"/>
        </w:rPr>
        <w:t xml:space="preserve">U15 High-Precision Force Transducer with Enhanced Specifications</w:t>
      </w:r>
    </w:p>
    <w:p w:rsidR="005840C8" w:rsidRPr="00EC7622" w:rsidRDefault="005840C8" w:rsidP="005840C8">
      <w:pPr>
        <w:spacing w:after="0"/>
        <w:rPr>
          <w:rFonts w:ascii="Roboto" w:hAnsi="Roboto" w:cs="Arial"/>
          <w:lang w:val="de-DE"/>
        </w:rPr>
      </w:pPr>
    </w:p>
    <w:p w:rsidR="00545644" w:rsidRPr="00EC7622" w:rsidRDefault="000E6BA5" w:rsidP="00505C55">
      <w:pPr>
        <w:pStyle w:val="Listenabsatz"/>
        <w:numPr>
          <w:ilvl w:val="0"/>
          <w:numId w:val="2"/>
        </w:numPr>
        <w:spacing w:after="0"/>
        <w:rPr>
          <w:rFonts w:ascii="Roboto" w:hAnsi="Roboto" w:cs="Arial"/>
        </w:rPr>
      </w:pPr>
      <w:r>
        <w:rPr>
          <w:rFonts w:ascii="Roboto" w:hAnsi="Roboto"/>
        </w:rPr>
        <w:t xml:space="preserve">For high-precision measurements in testing machines or test benches</w:t>
      </w:r>
    </w:p>
    <w:p w:rsidR="005840C8" w:rsidRPr="000E6BA5" w:rsidRDefault="000E6BA5" w:rsidP="00785033">
      <w:pPr>
        <w:pStyle w:val="Listenabsatz"/>
        <w:numPr>
          <w:ilvl w:val="0"/>
          <w:numId w:val="2"/>
        </w:numPr>
        <w:spacing w:after="0"/>
        <w:rPr>
          <w:rFonts w:ascii="Roboto" w:hAnsi="Roboto" w:cs="Arial"/>
        </w:rPr>
      </w:pPr>
      <w:r>
        <w:rPr>
          <w:rFonts w:ascii="Roboto" w:hAnsi="Roboto"/>
        </w:rPr>
        <w:t xml:space="preserve">Now available with capacities of up to 2.5 meganewtons; guaranteed accuracy class starting from 10% of the nominal (rated) measuring range</w:t>
      </w:r>
    </w:p>
    <w:p w:rsidR="00545644" w:rsidRPr="00785033" w:rsidRDefault="000E6BA5" w:rsidP="00545644">
      <w:pPr>
        <w:pStyle w:val="Listenabsatz"/>
        <w:numPr>
          <w:ilvl w:val="0"/>
          <w:numId w:val="2"/>
        </w:numPr>
        <w:spacing w:after="0"/>
        <w:rPr>
          <w:rFonts w:ascii="Roboto" w:hAnsi="Roboto" w:cs="Arial"/>
        </w:rPr>
      </w:pPr>
      <w:r>
        <w:rPr>
          <w:rFonts w:ascii="Roboto" w:hAnsi="Roboto"/>
        </w:rPr>
        <w:t xml:space="preserve">Ideal for combination with the QuantumX MX238B measuring amplifier, to implement a cost-effective high-precision measuring chain</w:t>
      </w:r>
    </w:p>
    <w:p w:rsidR="00785033" w:rsidRPr="00785033" w:rsidRDefault="00785033" w:rsidP="00785033">
      <w:pPr>
        <w:spacing w:after="0"/>
        <w:rPr>
          <w:rFonts w:ascii="Roboto" w:hAnsi="Roboto" w:cs="Arial"/>
          <w:lang w:val="de-DE"/>
        </w:rPr>
      </w:pPr>
    </w:p>
    <w:p w:rsidR="00D6290B" w:rsidRDefault="00785033" w:rsidP="00785033">
      <w:pPr>
        <w:spacing w:after="0"/>
        <w:rPr>
          <w:b/>
          <w:rFonts w:ascii="Roboto" w:hAnsi="Roboto"/>
        </w:rPr>
      </w:pPr>
      <w:r>
        <w:rPr>
          <w:b/>
          <w:rFonts w:ascii="Roboto" w:hAnsi="Roboto"/>
        </w:rPr>
        <w:t xml:space="preserve">The U15 reference force transducer from </w:t>
      </w:r>
      <w:r>
        <w:rPr>
          <w:b/>
          <w:b/>
          <w:rFonts w:ascii="Roboto" w:hAnsi="Roboto"/>
        </w:rPr>
        <w:t xml:space="preserve">HBM Test and Measurement (HBM) is now also available with a nominal (rated) measuring range of up to 2.5 meganewtons.</w:t>
      </w:r>
      <w:r>
        <w:rPr>
          <w:b/>
          <w:rFonts w:ascii="Roboto" w:hAnsi="Roboto"/>
        </w:rPr>
        <w:t xml:space="preserve"> </w:t>
      </w:r>
      <w:r>
        <w:rPr>
          <w:b/>
          <w:rFonts w:ascii="Roboto" w:hAnsi="Roboto"/>
        </w:rPr>
        <w:t xml:space="preserve">Another novelty is its guaranteed accuracy class of 0.5% starting from 10% of the nominal (rated) measuring range (up to now 20%).</w:t>
      </w:r>
      <w:r>
        <w:rPr>
          <w:b/>
          <w:rFonts w:ascii="Roboto" w:hAnsi="Roboto"/>
        </w:rPr>
        <w:t xml:space="preserve"> </w:t>
      </w:r>
      <w:r>
        <w:rPr>
          <w:b/>
          <w:rFonts w:ascii="Roboto" w:hAnsi="Roboto"/>
        </w:rPr>
        <w:t xml:space="preserve">This extends the sensor’s range of possible applications in calibration and high-precision testing tasks.</w:t>
      </w:r>
      <w:r>
        <w:rPr>
          <w:b/>
          <w:rFonts w:ascii="Roboto" w:hAnsi="Roboto"/>
        </w:rPr>
        <w:t xml:space="preserve"> </w:t>
      </w:r>
    </w:p>
    <w:p w:rsidR="00D6290B" w:rsidRDefault="00D6290B" w:rsidP="00D6290B">
      <w:pPr>
        <w:spacing w:after="0"/>
        <w:rPr>
          <w:rFonts w:ascii="Roboto" w:hAnsi="Roboto"/>
          <w:b/>
          <w:lang w:val="de-DE"/>
        </w:rPr>
      </w:pPr>
    </w:p>
    <w:p w:rsidR="002468CB" w:rsidRDefault="00203CF1" w:rsidP="00785033">
      <w:pPr>
        <w:spacing w:after="0"/>
        <w:rPr>
          <w:rFonts w:ascii="Roboto" w:hAnsi="Roboto"/>
        </w:rPr>
      </w:pPr>
      <w:r>
        <w:rPr>
          <w:rFonts w:ascii="Roboto" w:hAnsi="Roboto"/>
        </w:rPr>
        <w:t xml:space="preserve">HBM has technically improved and enhanced the U15 force transducer to strengthen its position as a particularly cost-effective and highly precise solution for many testing tasks.</w:t>
      </w:r>
      <w:r>
        <w:rPr>
          <w:rFonts w:ascii="Roboto" w:hAnsi="Roboto"/>
        </w:rPr>
        <w:t xml:space="preserve"> </w:t>
      </w:r>
    </w:p>
    <w:p w:rsidR="00203CF1" w:rsidRDefault="00203CF1" w:rsidP="00203CF1">
      <w:pPr>
        <w:spacing w:after="0"/>
        <w:rPr>
          <w:rFonts w:ascii="Roboto" w:hAnsi="Roboto"/>
          <w:lang w:val="de-DE"/>
        </w:rPr>
      </w:pPr>
    </w:p>
    <w:p w:rsidR="00203CF1" w:rsidRDefault="00203CF1" w:rsidP="00785033">
      <w:pPr>
        <w:spacing w:after="0"/>
        <w:rPr>
          <w:rFonts w:ascii="Roboto" w:hAnsi="Roboto"/>
        </w:rPr>
      </w:pPr>
      <w:r>
        <w:rPr>
          <w:rFonts w:ascii="Roboto" w:hAnsi="Roboto"/>
        </w:rPr>
        <w:t xml:space="preserve">Moreover, users who combine the U15 force transducer with HBM’s newly launched precise QuantumX MX238B measuring amplifier can implement a high-precision measuring chain at an attractive price.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In addition, the QuantumX amplifier series’ modular design opens up an extended range of applications for the simultaneous acquisition of other measured quantities and for alternative sensor technologies.</w:t>
      </w:r>
      <w:r>
        <w:rPr>
          <w:rFonts w:ascii="Roboto" w:hAnsi="Roboto"/>
        </w:rPr>
        <w:t xml:space="preserve"> </w:t>
      </w:r>
    </w:p>
    <w:p w:rsidR="00203CF1" w:rsidRDefault="00203CF1" w:rsidP="00203CF1">
      <w:pPr>
        <w:spacing w:after="0"/>
        <w:rPr>
          <w:rFonts w:ascii="Roboto" w:hAnsi="Roboto"/>
          <w:lang w:val="de-DE"/>
        </w:rPr>
      </w:pPr>
    </w:p>
    <w:p w:rsidR="00203CF1" w:rsidRDefault="00203CF1" w:rsidP="00203CF1">
      <w:pPr>
        <w:spacing w:after="0"/>
        <w:rPr>
          <w:rFonts w:ascii="Roboto" w:hAnsi="Roboto"/>
        </w:rPr>
      </w:pPr>
      <w:r>
        <w:rPr>
          <w:rFonts w:ascii="Roboto" w:hAnsi="Roboto"/>
        </w:rPr>
        <w:t xml:space="preserve">You will find more information about the U15 high-precision force transducer at:</w:t>
      </w:r>
      <w:r>
        <w:rPr>
          <w:rFonts w:ascii="Roboto" w:hAnsi="Roboto"/>
        </w:rPr>
        <w:t xml:space="preserve"> </w:t>
      </w:r>
      <w:hyperlink r:id="rId9" w:history="1">
        <w:r>
          <w:rPr>
            <w:rStyle w:val="Hyperlink"/>
            <w:rFonts w:ascii="Roboto" w:hAnsi="Roboto"/>
          </w:rPr>
          <w:t xml:space="preserve">https://www.hbm.com/de/2926/u15-kraftaufnehmer-fuer-kalibrieraufgaben/</w:t>
        </w:r>
      </w:hyperlink>
      <w:r>
        <w:rPr>
          <w:rFonts w:ascii="Roboto" w:hAnsi="Roboto"/>
        </w:rPr>
        <w:t xml:space="preserve"> </w:t>
      </w:r>
    </w:p>
    <w:p w:rsidR="00505C55" w:rsidRDefault="00505C55" w:rsidP="007100B7">
      <w:pPr>
        <w:spacing w:after="0"/>
        <w:rPr>
          <w:rFonts w:ascii="Roboto" w:hAnsi="Roboto"/>
          <w:lang w:val="de-DE"/>
        </w:rPr>
      </w:pPr>
    </w:p>
    <w:p w:rsidR="00785033" w:rsidRDefault="00B93181" w:rsidP="007100B7">
      <w:pPr>
        <w:spacing w:after="0"/>
        <w:rPr>
          <w:rFonts w:ascii="Roboto" w:hAnsi="Roboto"/>
        </w:rPr>
      </w:pPr>
      <w:r>
        <w:rPr>
          <w:rFonts w:ascii="Roboto" w:hAnsi="Roboto"/>
        </w:rPr>
        <w:drawing>
          <wp:inline distT="0" distB="0" distL="0" distR="0">
            <wp:extent cx="3305485" cy="247929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5_Previ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938" cy="248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038" w:rsidRDefault="00577038" w:rsidP="009613EA">
      <w:pPr>
        <w:spacing w:after="0"/>
        <w:rPr>
          <w:rFonts w:ascii="Roboto" w:hAnsi="Roboto"/>
          <w:lang w:val="de-DE"/>
        </w:rPr>
      </w:pPr>
    </w:p>
    <w:p w:rsidR="006871BF" w:rsidRPr="00827214" w:rsidRDefault="00827118" w:rsidP="000E6BA5">
      <w:pPr>
        <w:spacing w:after="0"/>
        <w:rPr>
          <w:i/>
          <w:rFonts w:ascii="Roboto" w:hAnsi="Roboto" w:cs="Arial"/>
        </w:rPr>
      </w:pPr>
      <w:r>
        <w:rPr>
          <w:i/>
          <w:rFonts w:ascii="Roboto" w:hAnsi="Roboto"/>
        </w:rPr>
        <w:t xml:space="preserve">Image:</w:t>
      </w:r>
      <w:r>
        <w:rPr>
          <w:i/>
          <w:rFonts w:ascii="Roboto" w:hAnsi="Roboto"/>
        </w:rPr>
        <w:t xml:space="preserve"> </w:t>
      </w:r>
      <w:r>
        <w:rPr>
          <w:i/>
          <w:rFonts w:ascii="Roboto" w:hAnsi="Roboto"/>
        </w:rPr>
        <w:t xml:space="preserve">U15 high-precision force transducer from HBM</w:t>
      </w:r>
    </w:p>
    <w:p w:rsidR="009A2149" w:rsidRPr="00827214" w:rsidRDefault="009A2149" w:rsidP="009A2149">
      <w:pPr>
        <w:spacing w:line="360" w:lineRule="auto"/>
        <w:ind w:right="1128"/>
        <w:jc w:val="both"/>
        <w:rPr>
          <w:rFonts w:ascii="Roboto" w:hAnsi="Roboto"/>
          <w:b/>
          <w:lang w:val="de-DE" w:eastAsia="en-US"/>
        </w:rPr>
      </w:pPr>
    </w:p>
    <w:p w:rsidR="009A2149" w:rsidRPr="00203CF1" w:rsidRDefault="00392006" w:rsidP="009A2149">
      <w:pPr>
        <w:spacing w:line="360" w:lineRule="auto"/>
        <w:ind w:right="1128"/>
        <w:jc w:val="both"/>
        <w:rPr>
          <w:b/>
          <w:bCs/>
          <w:sz w:val="18"/>
          <w:szCs w:val="18"/>
          <w:rFonts w:ascii="Roboto" w:hAnsi="Roboto" w:cs="Arial"/>
        </w:rPr>
      </w:pPr>
      <w:r>
        <w:rPr>
          <w:b/>
          <w:sz w:val="18"/>
          <w:szCs w:val="18"/>
          <w:rFonts w:ascii="Roboto" w:hAnsi="Roboto"/>
        </w:rPr>
        <w:t xml:space="preserve">About HBM Test and Measurement</w:t>
      </w:r>
    </w:p>
    <w:p w:rsidR="00C1091B" w:rsidRPr="002B5DBF" w:rsidRDefault="00392006" w:rsidP="009A2149">
      <w:pPr>
        <w:autoSpaceDE w:val="0"/>
        <w:spacing w:after="120" w:line="360" w:lineRule="auto"/>
        <w:ind w:right="1132"/>
        <w:jc w:val="both"/>
        <w:rPr>
          <w:sz w:val="18"/>
          <w:szCs w:val="18"/>
          <w:rFonts w:ascii="Roboto" w:hAnsi="Roboto"/>
        </w:rPr>
      </w:pPr>
      <w:r>
        <w:rPr>
          <w:sz w:val="18"/>
          <w:szCs w:val="18"/>
          <w:rFonts w:ascii="Roboto" w:hAnsi="Roboto"/>
        </w:rPr>
        <w:t xml:space="preserve">Founded in Germany in 1950, Hottinger Baldwin Messtechnik GmbH (HBM Test and Measurement) is today the technology and market leader in the field of test and measurement.</w:t>
      </w:r>
      <w:r>
        <w:rPr>
          <w:sz w:val="18"/>
          <w:szCs w:val="18"/>
          <w:rFonts w:ascii="Roboto" w:hAnsi="Roboto"/>
        </w:rPr>
        <w:t xml:space="preserve"> </w:t>
      </w:r>
      <w:r>
        <w:rPr>
          <w:sz w:val="18"/>
          <w:szCs w:val="18"/>
          <w:rFonts w:ascii="Roboto" w:hAnsi="Roboto"/>
        </w:rPr>
        <w:t xml:space="preserve">HBM's product range comprises solutions for the entire measurement chain, from virtual to physical testing.</w:t>
      </w:r>
      <w:r>
        <w:rPr>
          <w:sz w:val="18"/>
          <w:szCs w:val="18"/>
          <w:rFonts w:ascii="Roboto" w:hAnsi="Roboto"/>
        </w:rPr>
        <w:t xml:space="preserve"> </w:t>
      </w:r>
      <w:r>
        <w:rPr>
          <w:sz w:val="18"/>
          <w:szCs w:val="18"/>
          <w:rFonts w:ascii="Roboto" w:hAnsi="Roboto"/>
        </w:rPr>
        <w:t xml:space="preserve">The company has production facilities in Germany, USA, China, and Portugal and is represented in over 80 countries worldwide.</w:t>
      </w:r>
    </w:p>
    <w:sectPr w:rsidR="00C1091B" w:rsidRPr="002B5DBF" w:rsidSect="000C3ECC">
      <w:headerReference w:type="default" r:id="rId11"/>
      <w:footerReference w:type="default" r:id="rId12"/>
      <w:pgSz w:w="11906" w:h="16838" w:code="9"/>
      <w:pgMar w:top="2375" w:right="1418" w:bottom="1247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EA" w:rsidRDefault="00C559EA" w:rsidP="00291A20">
      <w:pPr>
        <w:spacing w:after="0" w:line="240" w:lineRule="auto"/>
      </w:pPr>
      <w:r>
        <w:separator/>
      </w:r>
    </w:p>
  </w:endnote>
  <w:endnote w:type="continuationSeparator" w:id="0">
    <w:p w:rsidR="00C559EA" w:rsidRDefault="00C559EA" w:rsidP="00291A20">
      <w:pPr>
        <w:spacing w:after="0" w:line="240" w:lineRule="auto"/>
      </w:pPr>
      <w:r>
        <w:continuationSeparator/>
      </w:r>
    </w:p>
  </w:endnote>
  <w:endnote w:type="continuationNotice" w:id="1">
    <w:p w:rsidR="00C559EA" w:rsidRDefault="00C559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Black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20" w:rsidRPr="00155C48" w:rsidRDefault="001C0A87" w:rsidP="00291A20">
    <w:pPr>
      <w:pStyle w:val="Fuzeile"/>
      <w:spacing w:after="0" w:line="180" w:lineRule="atLeast"/>
      <w:rPr>
        <w:sz w:val="14"/>
        <w:rFonts w:ascii="Arial" w:hAnsi="Arial" w:cs="Arial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612FDD35" wp14:editId="04462960">
              <wp:simplePos x="0" y="0"/>
              <wp:positionH relativeFrom="column">
                <wp:posOffset>-724535</wp:posOffset>
              </wp:positionH>
              <wp:positionV relativeFrom="paragraph">
                <wp:posOffset>-1938020</wp:posOffset>
              </wp:positionV>
              <wp:extent cx="297815" cy="1224915"/>
              <wp:effectExtent l="0" t="0" r="6985" b="0"/>
              <wp:wrapNone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1224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51BA" w:rsidRPr="006E44DF" w:rsidRDefault="00124264" w:rsidP="00E651BA">
                          <w:pPr>
                            <w:rPr>
                              <w:b/>
                              <w:sz w:val="14"/>
                              <w:rFonts w:ascii="Arial" w:hAnsi="Arial" w:cs="Arial"/>
                            </w:rPr>
                          </w:pPr>
                          <w:r>
                            <w:rPr>
                              <w:b/>
                              <w:sz w:val="14"/>
                              <w:rFonts w:ascii="Arial" w:hAnsi="Arial"/>
                            </w:rPr>
                            <w:t xml:space="preserve">HBM: public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7.05pt;margin-top:-152.6pt;width:23.4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" fillcolor="window" stroked="f" strokeweight=".5pt">
              <v:path arrowok="t"/>
              <v:textbox style="layout-flow:vertical;mso-layout-flow-alt:bottom-to-top">
                <w:txbxContent>
                  <w:p w:rsidR="00E651BA" w:rsidRPr="006E44DF" w:rsidRDefault="00124264" w:rsidP="00E651BA">
                    <w:pPr>
                      <w:rPr>
                        <w:b/>
                        <w:sz w:val="14"/>
                        <w:rFonts w:ascii="Arial" w:hAnsi="Arial" w:cs="Arial"/>
                      </w:rPr>
                    </w:pPr>
                    <w:r>
                      <w:rPr>
                        <w:b/>
                        <w:sz w:val="14"/>
                        <w:rFonts w:ascii="Arial" w:hAnsi="Arial"/>
                      </w:rPr>
                      <w:t xml:space="preserve">HBM: public</w:t>
                    </w:r>
                  </w:p>
                </w:txbxContent>
              </v:textbox>
            </v:shape>
          </w:pict>
        </mc:Fallback>
      </mc:AlternateContent>
    </w:r>
    <w:r>
      <w:rPr>
        <w:sz w:val="14"/>
        <w:rFonts w:ascii="Arial" w:hAnsi="Arial"/>
      </w:rPr>
      <w:t xml:space="preserve">Managing Director:</w:t>
    </w:r>
    <w:r>
      <w:rPr>
        <w:sz w:val="14"/>
        <w:rFonts w:ascii="Arial" w:hAnsi="Arial"/>
      </w:rPr>
      <w:t xml:space="preserve"> </w:t>
    </w:r>
    <w:r>
      <w:rPr>
        <w:sz w:val="14"/>
        <w:rFonts w:ascii="Arial" w:hAnsi="Arial"/>
      </w:rPr>
      <w:t xml:space="preserve">Andreas Hüllhorst – Chairman of the Board:</w:t>
    </w:r>
    <w:r>
      <w:rPr>
        <w:sz w:val="14"/>
        <w:rFonts w:ascii="Arial" w:hAnsi="Arial"/>
      </w:rPr>
      <w:t xml:space="preserve"> </w:t>
    </w:r>
    <w:r>
      <w:rPr>
        <w:sz w:val="14"/>
        <w:rFonts w:ascii="Arial" w:hAnsi="Arial"/>
      </w:rPr>
      <w:t xml:space="preserve">Eoghan O’Lionaird</w:t>
    </w:r>
  </w:p>
  <w:p w:rsidR="00291A20" w:rsidRPr="00291A20" w:rsidRDefault="001C0A87" w:rsidP="001C0A87">
    <w:pPr>
      <w:pStyle w:val="Fuzeile"/>
      <w:spacing w:after="0" w:line="180" w:lineRule="atLeast"/>
      <w:rPr>
        <w:sz w:val="14"/>
        <w:rFonts w:ascii="Arial" w:hAnsi="Arial" w:cs="Arial"/>
      </w:rPr>
    </w:pPr>
    <w:r>
      <w:rPr>
        <w:sz w:val="14"/>
        <w:rFonts w:ascii="Arial" w:hAnsi="Arial"/>
      </w:rPr>
      <w:t xml:space="preserve">Limited liability company, registered in the Darmstadt local court’s commercial register under No.</w:t>
    </w:r>
    <w:r>
      <w:rPr>
        <w:sz w:val="14"/>
        <w:rFonts w:ascii="Arial" w:hAnsi="Arial"/>
      </w:rPr>
      <w:t xml:space="preserve"> </w:t>
    </w:r>
    <w:r>
      <w:rPr>
        <w:sz w:val="14"/>
        <w:rFonts w:ascii="Arial" w:hAnsi="Arial"/>
      </w:rPr>
      <w:t xml:space="preserve">HRB 1147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EA" w:rsidRDefault="00C559EA" w:rsidP="00291A20">
      <w:pPr>
        <w:spacing w:after="0" w:line="240" w:lineRule="auto"/>
      </w:pPr>
      <w:r>
        <w:separator/>
      </w:r>
    </w:p>
  </w:footnote>
  <w:footnote w:type="continuationSeparator" w:id="0">
    <w:p w:rsidR="00C559EA" w:rsidRDefault="00C559EA" w:rsidP="00291A20">
      <w:pPr>
        <w:spacing w:after="0" w:line="240" w:lineRule="auto"/>
      </w:pPr>
      <w:r>
        <w:continuationSeparator/>
      </w:r>
    </w:p>
  </w:footnote>
  <w:footnote w:type="continuationNotice" w:id="1">
    <w:p w:rsidR="00C559EA" w:rsidRDefault="00C559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CC" w:rsidRDefault="000C3ECC" w:rsidP="000C3ECC">
    <w:pPr>
      <w:pStyle w:val="Kopfzeile"/>
      <w:rPr>
        <w:rFonts w:ascii="Roboto Black" w:hAnsi="Roboto Black"/>
      </w:rPr>
    </w:pPr>
  </w:p>
  <w:p w:rsidR="00630029" w:rsidRPr="000C3ECC" w:rsidRDefault="001C0A87" w:rsidP="000C3ECC">
    <w:pPr>
      <w:pStyle w:val="Kopfzeile"/>
      <w:rPr>
        <w:color w:val="808080" w:themeColor="background1" w:themeShade="80"/>
        <w:sz w:val="36"/>
        <w:szCs w:val="36"/>
        <w:rFonts w:ascii="Roboto Light" w:hAnsi="Roboto Light"/>
      </w:rPr>
    </w:pPr>
    <w:r w:rsidRPr="000C3ECC">
      <w:rPr>
        <w:color w:val="808080" w:themeColor="background1" w:themeShade="80"/>
        <w:sz w:val="36"/>
        <w:szCs w:val="36"/>
        <w:rFonts w:ascii="Roboto Light" w:hAnsi="Roboto Light"/>
      </w:rPr>
      <w:drawing>
        <wp:anchor distT="0" distB="0" distL="114300" distR="114300" simplePos="0" relativeHeight="251661312" behindDoc="0" locked="0" layoutInCell="1" allowOverlap="1" wp14:anchorId="1A90E9EF" wp14:editId="446B3DD5">
          <wp:simplePos x="0" y="0"/>
          <wp:positionH relativeFrom="page">
            <wp:posOffset>4944110</wp:posOffset>
          </wp:positionH>
          <wp:positionV relativeFrom="page">
            <wp:posOffset>478155</wp:posOffset>
          </wp:positionV>
          <wp:extent cx="823595" cy="823595"/>
          <wp:effectExtent l="0" t="0" r="0" b="0"/>
          <wp:wrapNone/>
          <wp:docPr id="1" name="Bild 5" descr="U:\03_CorporateDesign\02_Logos\HBM Logo rgb\HBM Logo blu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U:\03_CorporateDesign\02_Logos\HBM Logo rgb\HBM Logo blu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  <w:sz w:val="36"/>
        <w:szCs w:val="36"/>
        <w:rFonts w:ascii="Roboto Light" w:hAnsi="Roboto Light"/>
      </w:rPr>
      <w:t xml:space="preserve"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7C4"/>
    <w:multiLevelType w:val="hybridMultilevel"/>
    <w:tmpl w:val="7ABC0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3ADC"/>
    <w:multiLevelType w:val="hybridMultilevel"/>
    <w:tmpl w:val="AD869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631D3"/>
    <w:multiLevelType w:val="hybridMultilevel"/>
    <w:tmpl w:val="344C9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D70A5"/>
    <w:multiLevelType w:val="hybridMultilevel"/>
    <w:tmpl w:val="8A7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E7466"/>
    <w:multiLevelType w:val="hybridMultilevel"/>
    <w:tmpl w:val="68C6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01045"/>
    <w:multiLevelType w:val="multilevel"/>
    <w:tmpl w:val="B56C7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F476E"/>
    <w:multiLevelType w:val="multilevel"/>
    <w:tmpl w:val="17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454069"/>
    <w:multiLevelType w:val="hybridMultilevel"/>
    <w:tmpl w:val="97701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dirty" w:grammar="dirty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F4"/>
    <w:rsid w:val="000052F6"/>
    <w:rsid w:val="00035CC8"/>
    <w:rsid w:val="00037C96"/>
    <w:rsid w:val="000766D3"/>
    <w:rsid w:val="000A7257"/>
    <w:rsid w:val="000B0AF8"/>
    <w:rsid w:val="000C2A6E"/>
    <w:rsid w:val="000C3ECC"/>
    <w:rsid w:val="000E6BA5"/>
    <w:rsid w:val="00124264"/>
    <w:rsid w:val="001514AA"/>
    <w:rsid w:val="00155C48"/>
    <w:rsid w:val="001619E1"/>
    <w:rsid w:val="00183FB8"/>
    <w:rsid w:val="001B6365"/>
    <w:rsid w:val="001C0A87"/>
    <w:rsid w:val="001D0874"/>
    <w:rsid w:val="001F7363"/>
    <w:rsid w:val="00203CF1"/>
    <w:rsid w:val="002468CB"/>
    <w:rsid w:val="00263DF4"/>
    <w:rsid w:val="00291A20"/>
    <w:rsid w:val="002A72A9"/>
    <w:rsid w:val="002B5DBF"/>
    <w:rsid w:val="002C2089"/>
    <w:rsid w:val="002D265C"/>
    <w:rsid w:val="0036365F"/>
    <w:rsid w:val="003731E3"/>
    <w:rsid w:val="00383D36"/>
    <w:rsid w:val="00392006"/>
    <w:rsid w:val="00395CD0"/>
    <w:rsid w:val="003A1AEA"/>
    <w:rsid w:val="003D67ED"/>
    <w:rsid w:val="003F2AC5"/>
    <w:rsid w:val="00404CC1"/>
    <w:rsid w:val="0042796B"/>
    <w:rsid w:val="00450034"/>
    <w:rsid w:val="00463A44"/>
    <w:rsid w:val="00476B86"/>
    <w:rsid w:val="00505C55"/>
    <w:rsid w:val="00510E7E"/>
    <w:rsid w:val="00545644"/>
    <w:rsid w:val="00577038"/>
    <w:rsid w:val="005840C8"/>
    <w:rsid w:val="00594747"/>
    <w:rsid w:val="005B3C59"/>
    <w:rsid w:val="00611493"/>
    <w:rsid w:val="00616AD4"/>
    <w:rsid w:val="00630029"/>
    <w:rsid w:val="006867A8"/>
    <w:rsid w:val="006871BF"/>
    <w:rsid w:val="0069508C"/>
    <w:rsid w:val="006A40E7"/>
    <w:rsid w:val="006E44DF"/>
    <w:rsid w:val="007100B7"/>
    <w:rsid w:val="00726951"/>
    <w:rsid w:val="00773DEB"/>
    <w:rsid w:val="0077682B"/>
    <w:rsid w:val="00785033"/>
    <w:rsid w:val="00785EEA"/>
    <w:rsid w:val="007B33A8"/>
    <w:rsid w:val="007B7F18"/>
    <w:rsid w:val="0082424F"/>
    <w:rsid w:val="00827118"/>
    <w:rsid w:val="00827214"/>
    <w:rsid w:val="00846A98"/>
    <w:rsid w:val="00854AC3"/>
    <w:rsid w:val="00876F78"/>
    <w:rsid w:val="008D051D"/>
    <w:rsid w:val="00945BFD"/>
    <w:rsid w:val="00955658"/>
    <w:rsid w:val="009613EA"/>
    <w:rsid w:val="009763DD"/>
    <w:rsid w:val="009A2149"/>
    <w:rsid w:val="009A6ECD"/>
    <w:rsid w:val="009B23C4"/>
    <w:rsid w:val="009D4154"/>
    <w:rsid w:val="009D4172"/>
    <w:rsid w:val="009E1928"/>
    <w:rsid w:val="009E506F"/>
    <w:rsid w:val="00A13197"/>
    <w:rsid w:val="00A52DA5"/>
    <w:rsid w:val="00A616F6"/>
    <w:rsid w:val="00A865F2"/>
    <w:rsid w:val="00A94223"/>
    <w:rsid w:val="00AC1CB1"/>
    <w:rsid w:val="00AD234E"/>
    <w:rsid w:val="00AD563B"/>
    <w:rsid w:val="00AD6E3B"/>
    <w:rsid w:val="00B14497"/>
    <w:rsid w:val="00B23A61"/>
    <w:rsid w:val="00B40512"/>
    <w:rsid w:val="00B57D9C"/>
    <w:rsid w:val="00B6266C"/>
    <w:rsid w:val="00B70345"/>
    <w:rsid w:val="00B77598"/>
    <w:rsid w:val="00B93181"/>
    <w:rsid w:val="00BA0827"/>
    <w:rsid w:val="00BB195D"/>
    <w:rsid w:val="00BC402D"/>
    <w:rsid w:val="00C1091B"/>
    <w:rsid w:val="00C1360C"/>
    <w:rsid w:val="00C14529"/>
    <w:rsid w:val="00C559EA"/>
    <w:rsid w:val="00C806D4"/>
    <w:rsid w:val="00CA5F95"/>
    <w:rsid w:val="00D0029B"/>
    <w:rsid w:val="00D044F7"/>
    <w:rsid w:val="00D25D0F"/>
    <w:rsid w:val="00D6290B"/>
    <w:rsid w:val="00D71151"/>
    <w:rsid w:val="00DC62C8"/>
    <w:rsid w:val="00DC6558"/>
    <w:rsid w:val="00DE3839"/>
    <w:rsid w:val="00E027DF"/>
    <w:rsid w:val="00E05A8C"/>
    <w:rsid w:val="00E11DA5"/>
    <w:rsid w:val="00E21B25"/>
    <w:rsid w:val="00E63881"/>
    <w:rsid w:val="00E651BA"/>
    <w:rsid w:val="00E8154F"/>
    <w:rsid w:val="00E84FA2"/>
    <w:rsid w:val="00EB7550"/>
    <w:rsid w:val="00EC7622"/>
    <w:rsid w:val="00EF6357"/>
    <w:rsid w:val="00F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1A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91A20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9A21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38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83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8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83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8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71B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C1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l-paragraph">
    <w:name w:val="l-paragraph"/>
    <w:basedOn w:val="Standard"/>
    <w:rsid w:val="00505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1A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91A20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9A21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38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83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8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83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8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71B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C1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/>
    </w:rPr>
  </w:style>
  <w:style w:type="paragraph" w:customStyle="1" w:styleId="l-paragraph">
    <w:name w:val="l-paragraph"/>
    <w:basedOn w:val="Standard"/>
    <w:rsid w:val="00505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www.hbm.com/de/2926/u15-kraftaufnehmer-fuer-kalibrieraufgabe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artmann\AppData\Local\Microsoft\Windows\Temporary%20Internet%20Files\Content.Outlook\5R1U8N2P\PR_Guidelines_Template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B982-5567-4F67-8BE2-DEC25135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PR_Guidelines_Template (2)</Template>
  <TotalTime>0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HBM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Schwartmann, Gilbert</dc:creator>
  <cp:keywords>HBM: public</cp:keywords>
  <cp:lastModifiedBy>Schwartmann, Gilbert</cp:lastModifiedBy>
  <cp:revision>4</cp:revision>
  <cp:lastPrinted>2017-05-23T08:40:00Z</cp:lastPrinted>
  <dcterms:created xsi:type="dcterms:W3CDTF">2017-06-29T14:17:00Z</dcterms:created>
  <dcterms:modified xsi:type="dcterms:W3CDTF">2017-07-06T06:32:00Z</dcterms:modified>
  <cp:category>HBM: public</cp:category>
</cp:coreProperties>
</file>