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E7" w:rsidRDefault="00FB6609" w:rsidP="00D25D0F">
      <w:pPr>
        <w:spacing w:after="0"/>
        <w:rPr>
          <w:b/>
          <w:sz w:val="28"/>
          <w:szCs w:val="28"/>
          <w:rFonts w:ascii="Arial" w:hAnsi="Arial" w:cs="Arial"/>
        </w:rPr>
      </w:pPr>
      <w:r>
        <w:rPr>
          <w:b/>
          <w:sz w:val="28"/>
          <w:szCs w:val="28"/>
          <w:rFonts w:ascii="Arial" w:hAnsi="Arial"/>
        </w:rPr>
        <w:t xml:space="preserve">Renommiertes Datenerfassungssystem MGCplus bietet neuen Prozessor mit PTPv2-Synchronisation und vielen anderen Funktionen</w:t>
      </w:r>
    </w:p>
    <w:p w:rsidR="00D25D0F" w:rsidRPr="006A40E7" w:rsidRDefault="00D25D0F" w:rsidP="00D25D0F">
      <w:pPr>
        <w:spacing w:after="0"/>
        <w:rPr>
          <w:rFonts w:ascii="Arial" w:hAnsi="Arial" w:cs="Arial"/>
          <w:b/>
          <w:lang w:val="en-US"/>
        </w:rPr>
      </w:pPr>
    </w:p>
    <w:p w:rsidR="00510E7E" w:rsidRPr="009B57FF" w:rsidRDefault="009B57FF" w:rsidP="00510E7E">
      <w:pPr>
        <w:spacing w:after="120"/>
        <w:rPr>
          <w:i/>
          <w:rFonts w:ascii="Arial" w:hAnsi="Arial" w:cs="Arial"/>
        </w:rPr>
      </w:pPr>
      <w:r>
        <w:rPr>
          <w:i/>
          <w:rFonts w:ascii="Arial" w:hAnsi="Arial"/>
        </w:rPr>
        <w:t xml:space="preserve">7. November 2017</w:t>
      </w:r>
      <w:r>
        <w:rPr>
          <w:i/>
          <w:rFonts w:ascii="Arial" w:hAnsi="Arial"/>
        </w:rPr>
        <w:t xml:space="preserve"> </w:t>
      </w:r>
    </w:p>
    <w:p w:rsidR="00304DB6" w:rsidRDefault="00CF2665" w:rsidP="00CF2665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Das MGCplus ist seit 25 Jahren das System Nummer eins in der Datenerfassung und wurde weltweit mehr als 24.000 Mal verkauft.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Zur weiteren Stärkung seiner führenden Position im Markt, bietet das MGCplus von HBM nun einen ganz neuen Kommunikationsprozessor (CP52).</w:t>
      </w:r>
      <w:r>
        <w:rPr>
          <w:rFonts w:ascii="Arial" w:hAnsi="Arial"/>
        </w:rPr>
        <w:t xml:space="preserve"> </w:t>
      </w:r>
    </w:p>
    <w:p w:rsidR="00304DB6" w:rsidRDefault="00304DB6" w:rsidP="00CF2665">
      <w:pPr>
        <w:spacing w:after="0"/>
        <w:rPr>
          <w:rFonts w:ascii="Arial" w:hAnsi="Arial" w:cs="Arial"/>
          <w:lang w:val="en-US"/>
        </w:rPr>
      </w:pPr>
    </w:p>
    <w:p w:rsidR="00CF2665" w:rsidRDefault="00304DB6" w:rsidP="00CF2665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Neben den im Feld erprobten Funktionen wie Fast-Trigger- oder Multi-Client-Fähigkeit und Skalierbarkeit der Messgeräte bietet der CP52 verschiedene weitere neue Vorteile:</w:t>
      </w:r>
      <w:r>
        <w:rPr>
          <w:rFonts w:ascii="Arial" w:hAnsi="Arial"/>
        </w:rPr>
        <w:t xml:space="preserve"> </w:t>
      </w:r>
    </w:p>
    <w:p w:rsidR="002061D4" w:rsidRPr="00CF2665" w:rsidRDefault="002061D4" w:rsidP="00CF2665">
      <w:pPr>
        <w:spacing w:after="0"/>
        <w:rPr>
          <w:rFonts w:ascii="Arial" w:hAnsi="Arial" w:cs="Arial"/>
          <w:lang w:val="en-US"/>
        </w:rPr>
      </w:pPr>
    </w:p>
    <w:p w:rsidR="00166CE8" w:rsidRDefault="00166CE8" w:rsidP="00CF2665">
      <w:pPr>
        <w:pStyle w:val="Listenabsatz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Neu ist die hoch genaue PTPv2 (IEEE 1588)-Synchronisation für die Nutzung des MGCplus in Kombination mit anderen HBM-Produktserien für die Datenerfassung, Hochgeschwindigkeitskameras oder Druckscannern</w:t>
      </w:r>
      <w:r>
        <w:rPr>
          <w:rFonts w:ascii="Arial" w:hAnsi="Arial"/>
        </w:rPr>
        <w:t xml:space="preserve">  </w:t>
      </w:r>
    </w:p>
    <w:p w:rsidR="008B042B" w:rsidRDefault="009B57FF" w:rsidP="00CF2665">
      <w:pPr>
        <w:pStyle w:val="Listenabsatz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Die Fähigkeit 512 digitale Kanäle gleichzeitig zu verarbeiten, gegenüber bisher lediglich 256 Kanälen </w:t>
      </w:r>
    </w:p>
    <w:p w:rsidR="00CF2665" w:rsidRPr="00CF2665" w:rsidRDefault="00166CE8" w:rsidP="00CF2665">
      <w:pPr>
        <w:pStyle w:val="Listenabsatz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Autarke Datenaufzeichnung mit USB-Massenspeichern</w:t>
      </w:r>
    </w:p>
    <w:p w:rsidR="00CF2665" w:rsidRPr="00CF2665" w:rsidRDefault="00CF2665" w:rsidP="00CF2665">
      <w:pPr>
        <w:pStyle w:val="Listenabsatz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Zwei unabhängige Ethernet-Schnittstellen</w:t>
      </w:r>
    </w:p>
    <w:p w:rsidR="00166CE8" w:rsidRDefault="00CF2665" w:rsidP="00166CE8">
      <w:pPr>
        <w:pStyle w:val="Listenabsatz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Verbesserte Konnektivität durch die Funktion „HBM Device Scan“ und DHCP</w:t>
      </w:r>
    </w:p>
    <w:p w:rsidR="00325BBB" w:rsidRDefault="009B57FF" w:rsidP="00166CE8">
      <w:pPr>
        <w:pStyle w:val="Listenabsatz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Abwärtskompatibilität</w:t>
      </w:r>
    </w:p>
    <w:p w:rsidR="008B042B" w:rsidRDefault="008B042B" w:rsidP="008B042B">
      <w:pPr>
        <w:spacing w:after="0"/>
        <w:rPr>
          <w:rFonts w:ascii="Arial" w:hAnsi="Arial" w:cs="Arial"/>
          <w:lang w:val="en-US"/>
        </w:rPr>
      </w:pPr>
    </w:p>
    <w:p w:rsidR="008B042B" w:rsidRPr="00EE43AA" w:rsidRDefault="008B042B" w:rsidP="008B042B">
      <w:pPr>
        <w:pStyle w:val="StandardWeb"/>
        <w:shd w:val="clear" w:color="auto" w:fill="FFFFFF"/>
        <w:spacing w:before="0" w:beforeAutospacing="0" w:after="158" w:afterAutospacing="0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Egal ob bei der Kalibrierung, Werkstoff- oder Materialermüdungsprüfung, das Datenerfassungssystem MGCplus hat einen breiten Anwendungsbereich.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Es ist besonders geeignet für Prüfungen mit großen Kanalzahlen und zum Erfassen von Daten zu Dehnung, Kraft, Weg, Drehmoment, Spannung, Strom, Temperatur und vielen anderen Parametern.</w:t>
      </w:r>
      <w:r>
        <w:rPr>
          <w:sz w:val="22"/>
          <w:szCs w:val="22"/>
          <w:rFonts w:ascii="Arial" w:hAnsi="Arial"/>
        </w:rPr>
        <w:t xml:space="preserve"> </w:t>
      </w:r>
    </w:p>
    <w:p w:rsidR="00EE43AA" w:rsidRPr="00325BBB" w:rsidRDefault="008B042B" w:rsidP="00325BBB">
      <w:pPr>
        <w:pStyle w:val="StandardWeb"/>
        <w:shd w:val="clear" w:color="auto" w:fill="FFFFFF"/>
        <w:spacing w:before="0" w:beforeAutospacing="0" w:after="158" w:afterAutospacing="0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Aufgrund seiner Vielseitigkeit ist das MGCplus die erste Wahl für jeden Versuchsingenieur.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Es bietet bewährte Kompatibilität, nicht nur innerhalb der MGCplus-Familie sondern auch entlang der gesamten Messkette </w:t>
      </w:r>
      <w:r>
        <w:rPr>
          <w:color w:val="222222"/>
          <w:sz w:val="21"/>
          <w:szCs w:val="21"/>
          <w:shd w:val="clear" w:color="auto" w:fill="FFFFFF"/>
          <w:rFonts w:ascii="Arial" w:hAnsi="Arial"/>
        </w:rPr>
        <w:t xml:space="preserve">–</w:t>
      </w:r>
      <w:r>
        <w:rPr>
          <w:sz w:val="22"/>
          <w:szCs w:val="22"/>
          <w:rFonts w:ascii="Arial" w:hAnsi="Arial"/>
        </w:rPr>
        <w:t xml:space="preserve"> vom Sensor bis zur Software.</w:t>
      </w:r>
    </w:p>
    <w:p w:rsidR="009A2149" w:rsidRPr="00CA7DBC" w:rsidRDefault="008B042B" w:rsidP="00CA7DBC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 </w:t>
      </w:r>
    </w:p>
    <w:p w:rsidR="009A2149" w:rsidRPr="00C1091B" w:rsidRDefault="009A2149" w:rsidP="009A2149">
      <w:pPr>
        <w:spacing w:line="360" w:lineRule="auto"/>
        <w:ind w:right="1128"/>
        <w:jc w:val="both"/>
        <w:rPr>
          <w:b/>
          <w:bCs/>
          <w:sz w:val="18"/>
          <w:szCs w:val="18"/>
          <w:rFonts w:cs="Arial"/>
        </w:rPr>
      </w:pPr>
      <w:r>
        <w:rPr>
          <w:b/>
          <w:sz w:val="18"/>
          <w:szCs w:val="18"/>
          <w:rFonts w:ascii="Arial" w:hAnsi="Arial"/>
        </w:rPr>
        <w:t xml:space="preserve">About HBM Test and Measurement</w:t>
      </w:r>
    </w:p>
    <w:p w:rsidR="009A2149" w:rsidRDefault="009A2149" w:rsidP="009A2149">
      <w:pPr>
        <w:autoSpaceDE w:val="0"/>
        <w:spacing w:after="120" w:line="360" w:lineRule="auto"/>
        <w:ind w:right="1132"/>
        <w:jc w:val="both"/>
        <w:rPr>
          <w:sz w:val="18"/>
          <w:szCs w:val="18"/>
          <w:rFonts w:ascii="Arial" w:hAnsi="Arial"/>
        </w:rPr>
      </w:pPr>
      <w:r>
        <w:rPr>
          <w:sz w:val="18"/>
          <w:szCs w:val="18"/>
          <w:rFonts w:ascii="Arial" w:hAnsi="Arial"/>
        </w:rPr>
        <w:t xml:space="preserve">HBM is the worldwide technology and market leader in the field of test and measurement, weighing technology.</w:t>
      </w:r>
      <w:r>
        <w:rPr>
          <w:sz w:val="18"/>
          <w:szCs w:val="18"/>
          <w:rFonts w:ascii="Arial" w:hAnsi="Arial"/>
        </w:rPr>
        <w:t xml:space="preserve"> </w:t>
      </w:r>
      <w:r>
        <w:rPr>
          <w:sz w:val="18"/>
          <w:szCs w:val="18"/>
          <w:rFonts w:ascii="Arial" w:hAnsi="Arial"/>
        </w:rPr>
        <w:t xml:space="preserve">.</w:t>
      </w:r>
      <w:r>
        <w:rPr>
          <w:sz w:val="18"/>
          <w:szCs w:val="18"/>
          <w:rFonts w:ascii="Arial" w:hAnsi="Arial"/>
        </w:rPr>
        <w:t xml:space="preserve"> </w:t>
      </w:r>
      <w:r>
        <w:rPr>
          <w:sz w:val="18"/>
          <w:szCs w:val="18"/>
          <w:rFonts w:ascii="Arial" w:hAnsi="Arial"/>
        </w:rPr>
        <w:t xml:space="preserve">The company has production facilities in Germany, USA, China and Portugal and is represented in over 80 countries worldwide.</w:t>
      </w:r>
      <w:r>
        <w:rPr>
          <w:sz w:val="18"/>
          <w:szCs w:val="18"/>
          <w:rFonts w:ascii="Arial" w:hAnsi="Arial"/>
        </w:rPr>
        <w:t xml:space="preserve"> </w:t>
      </w:r>
      <w:r>
        <w:rPr>
          <w:sz w:val="18"/>
          <w:szCs w:val="18"/>
          <w:rFonts w:ascii="Arial" w:hAnsi="Arial"/>
        </w:rPr>
        <w:t xml:space="preserve">HBM currently employs a total of 1,800 staff members.</w:t>
      </w:r>
      <w:r>
        <w:rPr>
          <w:sz w:val="18"/>
          <w:szCs w:val="18"/>
          <w:rFonts w:ascii="Arial" w:hAnsi="Arial"/>
        </w:rPr>
        <w:t xml:space="preserve"> </w:t>
      </w:r>
    </w:p>
    <w:p w:rsidR="00C1091B" w:rsidRDefault="00C1091B" w:rsidP="009A2149">
      <w:pPr>
        <w:autoSpaceDE w:val="0"/>
        <w:spacing w:after="120" w:line="360" w:lineRule="auto"/>
        <w:ind w:right="1132"/>
        <w:jc w:val="both"/>
        <w:rPr>
          <w:rFonts w:ascii="Arial" w:hAnsi="Arial"/>
          <w:sz w:val="18"/>
          <w:szCs w:val="18"/>
          <w:lang w:val="en-US" w:eastAsia="en-US"/>
        </w:rPr>
      </w:pPr>
    </w:p>
    <w:p w:rsidR="00C1091B" w:rsidRPr="00C1091B" w:rsidRDefault="00C1091B" w:rsidP="009A2149">
      <w:pPr>
        <w:autoSpaceDE w:val="0"/>
        <w:spacing w:after="120" w:line="360" w:lineRule="auto"/>
        <w:ind w:right="1132"/>
        <w:jc w:val="both"/>
        <w:rPr>
          <w:b/>
          <w:sz w:val="18"/>
          <w:szCs w:val="18"/>
          <w:rFonts w:ascii="Arial" w:hAnsi="Arial"/>
        </w:rPr>
      </w:pPr>
      <w:r>
        <w:rPr>
          <w:b/>
          <w:sz w:val="18"/>
          <w:szCs w:val="18"/>
          <w:rFonts w:ascii="Arial" w:hAnsi="Arial"/>
        </w:rPr>
        <w:t xml:space="preserve">Press Contact:</w:t>
      </w:r>
      <w:r>
        <w:rPr>
          <w:b/>
          <w:sz w:val="18"/>
          <w:szCs w:val="18"/>
          <w:rFonts w:ascii="Arial" w:hAnsi="Arial"/>
        </w:rPr>
        <w:t xml:space="preserve"> </w:t>
      </w:r>
    </w:p>
    <w:p w:rsidR="006A40E7" w:rsidRPr="00C1091B" w:rsidRDefault="00C1091B" w:rsidP="00C1091B">
      <w:pPr>
        <w:autoSpaceDE w:val="0"/>
        <w:spacing w:after="120" w:line="360" w:lineRule="auto"/>
        <w:ind w:right="1132"/>
        <w:jc w:val="both"/>
        <w:rPr>
          <w:sz w:val="18"/>
          <w:szCs w:val="18"/>
        </w:rPr>
      </w:pPr>
      <w:r>
        <w:rPr>
          <w:sz w:val="18"/>
          <w:szCs w:val="18"/>
          <w:rFonts w:ascii="Arial" w:hAnsi="Arial"/>
        </w:rPr>
        <w:t xml:space="preserve">Please use local PR responsible.</w:t>
      </w:r>
    </w:p>
    <w:sectPr w:rsidR="006A40E7" w:rsidRPr="00C1091B" w:rsidSect="00A52DA5">
      <w:headerReference w:type="default" r:id="rId8"/>
      <w:footerReference w:type="default" r:id="rId9"/>
      <w:pgSz w:w="11906" w:h="16838" w:code="9"/>
      <w:pgMar w:top="2797" w:right="1418" w:bottom="1247" w:left="1418" w:header="709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27" w:rsidRDefault="00BA0827" w:rsidP="00291A20">
      <w:pPr>
        <w:spacing w:after="0" w:line="240" w:lineRule="auto"/>
      </w:pPr>
      <w:r>
        <w:separator/>
      </w:r>
    </w:p>
  </w:endnote>
  <w:endnote w:type="continuationSeparator" w:id="0">
    <w:p w:rsidR="00BA0827" w:rsidRDefault="00BA0827" w:rsidP="002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20" w:rsidRPr="00155C48" w:rsidRDefault="001C0A87" w:rsidP="00291A20">
    <w:pPr>
      <w:pStyle w:val="Fuzeile"/>
      <w:spacing w:after="0" w:line="180" w:lineRule="atLeast"/>
      <w:rPr>
        <w:sz w:val="14"/>
        <w:rFonts w:ascii="Arial" w:hAnsi="Arial" w:cs="Arial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-724535</wp:posOffset>
              </wp:positionH>
              <wp:positionV relativeFrom="paragraph">
                <wp:posOffset>-1938020</wp:posOffset>
              </wp:positionV>
              <wp:extent cx="297815" cy="1224915"/>
              <wp:effectExtent l="0" t="0" r="6985" b="0"/>
              <wp:wrapNone/>
              <wp:docPr id="2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12249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651BA" w:rsidRPr="006E44DF" w:rsidRDefault="00124264" w:rsidP="00E651BA">
                          <w:pPr>
                            <w:rPr>
                              <w:b/>
                              <w:sz w:val="14"/>
                              <w:rFonts w:ascii="Arial" w:hAnsi="Arial" w:cs="Arial"/>
                            </w:rPr>
                          </w:pPr>
                          <w:r>
                            <w:rPr>
                              <w:b/>
                              <w:sz w:val="14"/>
                              <w:rFonts w:ascii="Arial" w:hAnsi="Arial"/>
                            </w:rPr>
                            <w:t xml:space="preserve">HBM: public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57.05pt;margin-top:-152.6pt;width:23.45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" fillcolor="window" stroked="f" strokeweight=".5pt">
              <v:path arrowok="t"/>
              <v:textbox style="layout-flow:vertical;mso-layout-flow-alt:bottom-to-top">
                <w:txbxContent>
                  <w:p w:rsidR="00E651BA" w:rsidRPr="006E44DF" w:rsidRDefault="00124264" w:rsidP="00E651BA">
                    <w:pPr>
                      <w:rPr>
                        <w:b/>
                        <w:sz w:val="14"/>
                        <w:rFonts w:ascii="Arial" w:hAnsi="Arial" w:cs="Arial"/>
                      </w:rPr>
                    </w:pPr>
                    <w:r>
                      <w:rPr>
                        <w:b/>
                        <w:sz w:val="14"/>
                        <w:rFonts w:ascii="Arial" w:hAnsi="Arial"/>
                      </w:rPr>
                      <w:t xml:space="preserve">HBM: public</w:t>
                    </w:r>
                  </w:p>
                </w:txbxContent>
              </v:textbox>
            </v:shape>
          </w:pict>
        </mc:Fallback>
      </mc:AlternateContent>
    </w:r>
    <w:r>
      <w:rPr>
        <w:sz w:val="14"/>
        <w:rFonts w:ascii="Arial" w:hAnsi="Arial"/>
      </w:rPr>
      <w:t xml:space="preserve">Managing Director:</w:t>
    </w:r>
    <w:r>
      <w:rPr>
        <w:sz w:val="14"/>
        <w:rFonts w:ascii="Arial" w:hAnsi="Arial"/>
      </w:rPr>
      <w:t xml:space="preserve"> </w:t>
    </w:r>
    <w:r>
      <w:rPr>
        <w:sz w:val="14"/>
        <w:rFonts w:ascii="Arial" w:hAnsi="Arial"/>
      </w:rPr>
      <w:t xml:space="preserve">Andreas Hüllhorst – Chairman of the Board:</w:t>
    </w:r>
    <w:r>
      <w:rPr>
        <w:sz w:val="14"/>
        <w:rFonts w:ascii="Arial" w:hAnsi="Arial"/>
      </w:rPr>
      <w:t xml:space="preserve"> </w:t>
    </w:r>
    <w:r>
      <w:rPr>
        <w:sz w:val="14"/>
        <w:rFonts w:ascii="Arial" w:hAnsi="Arial"/>
      </w:rPr>
      <w:t xml:space="preserve">Eoghan O’Lionaird</w:t>
    </w:r>
  </w:p>
  <w:p w:rsidR="00291A20" w:rsidRPr="00291A20" w:rsidRDefault="001C0A87" w:rsidP="001C0A87">
    <w:pPr>
      <w:pStyle w:val="Fuzeile"/>
      <w:spacing w:after="0" w:line="180" w:lineRule="atLeast"/>
      <w:rPr>
        <w:sz w:val="14"/>
        <w:rFonts w:ascii="Arial" w:hAnsi="Arial" w:cs="Arial"/>
      </w:rPr>
    </w:pPr>
    <w:r>
      <w:rPr>
        <w:sz w:val="14"/>
        <w:rFonts w:ascii="Arial" w:hAnsi="Arial"/>
      </w:rPr>
      <w:t xml:space="preserve">Limited liability company, registered in the Darmstadt local court’s commercial register under No. HRB 1147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27" w:rsidRDefault="00BA0827" w:rsidP="00291A20">
      <w:pPr>
        <w:spacing w:after="0" w:line="240" w:lineRule="auto"/>
      </w:pPr>
      <w:r>
        <w:separator/>
      </w:r>
    </w:p>
  </w:footnote>
  <w:footnote w:type="continuationSeparator" w:id="0">
    <w:p w:rsidR="00BA0827" w:rsidRDefault="00BA0827" w:rsidP="002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29" w:rsidRDefault="009A2149">
    <w:pPr>
      <w:pStyle w:val="Kopfzeile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4944110</wp:posOffset>
          </wp:positionH>
          <wp:positionV relativeFrom="page">
            <wp:posOffset>478155</wp:posOffset>
          </wp:positionV>
          <wp:extent cx="823595" cy="823595"/>
          <wp:effectExtent l="0" t="0" r="0" b="0"/>
          <wp:wrapNone/>
          <wp:docPr id="5" name="Bild 5" descr="U:\03_CorporateDesign\02_Logos\HBM Logo rgb\HBM Logo blue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U:\03_CorporateDesign\02_Logos\HBM Logo rgb\HBM Logo blue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3ADC"/>
    <w:multiLevelType w:val="hybridMultilevel"/>
    <w:tmpl w:val="AD869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D70A5"/>
    <w:multiLevelType w:val="hybridMultilevel"/>
    <w:tmpl w:val="8A788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E7466"/>
    <w:multiLevelType w:val="hybridMultilevel"/>
    <w:tmpl w:val="68C6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54069"/>
    <w:multiLevelType w:val="hybridMultilevel"/>
    <w:tmpl w:val="97701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C5A9A"/>
    <w:multiLevelType w:val="hybridMultilevel"/>
    <w:tmpl w:val="B77A5118"/>
    <w:lvl w:ilvl="0" w:tplc="65A2703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dirty" w:grammar="dirty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F4"/>
    <w:rsid w:val="000052F6"/>
    <w:rsid w:val="00095559"/>
    <w:rsid w:val="00124264"/>
    <w:rsid w:val="0013024C"/>
    <w:rsid w:val="00155C48"/>
    <w:rsid w:val="00166CE8"/>
    <w:rsid w:val="00183FB8"/>
    <w:rsid w:val="001B6365"/>
    <w:rsid w:val="001C0A87"/>
    <w:rsid w:val="001E1A49"/>
    <w:rsid w:val="002061D4"/>
    <w:rsid w:val="00263DF4"/>
    <w:rsid w:val="00291A20"/>
    <w:rsid w:val="002D265C"/>
    <w:rsid w:val="00304DB6"/>
    <w:rsid w:val="00325BBB"/>
    <w:rsid w:val="00383D36"/>
    <w:rsid w:val="00395CD0"/>
    <w:rsid w:val="003A1AEA"/>
    <w:rsid w:val="003B5157"/>
    <w:rsid w:val="003D67ED"/>
    <w:rsid w:val="0042796B"/>
    <w:rsid w:val="004B6C0E"/>
    <w:rsid w:val="00510E7E"/>
    <w:rsid w:val="005C52CF"/>
    <w:rsid w:val="005F5475"/>
    <w:rsid w:val="00611493"/>
    <w:rsid w:val="006207A8"/>
    <w:rsid w:val="00627ADB"/>
    <w:rsid w:val="00630029"/>
    <w:rsid w:val="0069508C"/>
    <w:rsid w:val="006A40E7"/>
    <w:rsid w:val="006E44DF"/>
    <w:rsid w:val="0071070B"/>
    <w:rsid w:val="00726951"/>
    <w:rsid w:val="00773DEB"/>
    <w:rsid w:val="00781570"/>
    <w:rsid w:val="007B7F18"/>
    <w:rsid w:val="0082424F"/>
    <w:rsid w:val="00854AC3"/>
    <w:rsid w:val="008B042B"/>
    <w:rsid w:val="008D051D"/>
    <w:rsid w:val="009A2149"/>
    <w:rsid w:val="009A6ECD"/>
    <w:rsid w:val="009B57FF"/>
    <w:rsid w:val="009D4172"/>
    <w:rsid w:val="009E506F"/>
    <w:rsid w:val="00A247C9"/>
    <w:rsid w:val="00A52DA5"/>
    <w:rsid w:val="00AA0F9B"/>
    <w:rsid w:val="00AD234E"/>
    <w:rsid w:val="00B14497"/>
    <w:rsid w:val="00B23A61"/>
    <w:rsid w:val="00B57D9C"/>
    <w:rsid w:val="00B70345"/>
    <w:rsid w:val="00B77598"/>
    <w:rsid w:val="00BA0827"/>
    <w:rsid w:val="00BC402D"/>
    <w:rsid w:val="00C1091B"/>
    <w:rsid w:val="00C14529"/>
    <w:rsid w:val="00CA5F95"/>
    <w:rsid w:val="00CA7DBC"/>
    <w:rsid w:val="00CF2665"/>
    <w:rsid w:val="00D25D0F"/>
    <w:rsid w:val="00D46DDE"/>
    <w:rsid w:val="00DC35E7"/>
    <w:rsid w:val="00DC6558"/>
    <w:rsid w:val="00DE3839"/>
    <w:rsid w:val="00E027DF"/>
    <w:rsid w:val="00E11DA5"/>
    <w:rsid w:val="00E63881"/>
    <w:rsid w:val="00E651BA"/>
    <w:rsid w:val="00E8154F"/>
    <w:rsid w:val="00EB7550"/>
    <w:rsid w:val="00EE43AA"/>
    <w:rsid w:val="00EF6357"/>
    <w:rsid w:val="00F34015"/>
    <w:rsid w:val="00FB6609"/>
    <w:rsid w:val="00FC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91A20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91A20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9A214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E38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38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383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8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83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83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8B04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91A20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91A20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9A214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E38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38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383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8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83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83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8B04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wartmann\AppData\Local\Microsoft\Windows\Temporary%20Internet%20Files\Content.Outlook\5R1U8N2P\PR_Guidelines_Template%20(2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PR_Guidelines_Template (2)</Template>
  <TotalTime>0</TotalTime>
  <Pages>1</Pages>
  <Words>282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HBM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Natale, Sandro</dc:creator>
  <cp:keywords>HBM: public</cp:keywords>
  <cp:lastModifiedBy>Husmann-Pegher, Dodo-Leonie</cp:lastModifiedBy>
  <cp:revision>15</cp:revision>
  <dcterms:created xsi:type="dcterms:W3CDTF">2017-10-12T12:29:00Z</dcterms:created>
  <dcterms:modified xsi:type="dcterms:W3CDTF">2017-11-09T12:26:00Z</dcterms:modified>
  <cp:category>HBM: public</cp:category>
</cp:coreProperties>
</file>