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0C8" w:rsidRDefault="00D900DA" w:rsidP="005840C8">
      <w:pPr>
        <w:spacing w:after="0"/>
        <w:rPr>
          <w:rFonts w:ascii="Roboto" w:hAnsi="Roboto"/>
          <w:b/>
          <w:sz w:val="28"/>
          <w:szCs w:val="28"/>
        </w:rPr>
      </w:pPr>
      <w:r w:rsidRPr="00D900DA">
        <w:rPr>
          <w:rFonts w:ascii="Roboto" w:hAnsi="Roboto"/>
          <w:b/>
          <w:sz w:val="28"/>
          <w:szCs w:val="28"/>
        </w:rPr>
        <w:t>T40HS High-Speed Torque Transducer with New Measuring Ranges</w:t>
      </w:r>
    </w:p>
    <w:p w:rsidR="00D900DA" w:rsidRPr="00D900DA" w:rsidRDefault="00D900DA" w:rsidP="005840C8">
      <w:pPr>
        <w:spacing w:after="0"/>
        <w:rPr>
          <w:rFonts w:ascii="Roboto" w:hAnsi="Roboto" w:cs="Arial"/>
        </w:rPr>
      </w:pPr>
    </w:p>
    <w:p w:rsidR="00D900DA" w:rsidRPr="00D900DA" w:rsidRDefault="00D900DA" w:rsidP="00D900DA">
      <w:pPr>
        <w:pStyle w:val="Listenabsatz"/>
        <w:numPr>
          <w:ilvl w:val="0"/>
          <w:numId w:val="2"/>
        </w:numPr>
        <w:rPr>
          <w:rFonts w:ascii="Roboto" w:hAnsi="Roboto"/>
        </w:rPr>
      </w:pPr>
      <w:r w:rsidRPr="00D900DA">
        <w:rPr>
          <w:rFonts w:ascii="Roboto" w:hAnsi="Roboto"/>
        </w:rPr>
        <w:t>The high-speed torque transducer T40HS now offers smaller measuring ranges starting at 100 Nm; and rotational speeds up to 45,000 rpm.</w:t>
      </w:r>
    </w:p>
    <w:p w:rsidR="00D900DA" w:rsidRDefault="00D900DA" w:rsidP="00D900DA">
      <w:pPr>
        <w:pStyle w:val="Listenabsatz"/>
        <w:numPr>
          <w:ilvl w:val="0"/>
          <w:numId w:val="2"/>
        </w:numPr>
        <w:rPr>
          <w:rFonts w:ascii="Roboto" w:hAnsi="Roboto"/>
        </w:rPr>
      </w:pPr>
      <w:r w:rsidRPr="00D900DA">
        <w:rPr>
          <w:rFonts w:ascii="Roboto" w:hAnsi="Roboto"/>
        </w:rPr>
        <w:t>Due to its short design and high stiffness, T40HS provides a very high accuracy class of 0,05.</w:t>
      </w:r>
    </w:p>
    <w:p w:rsidR="00D900DA" w:rsidRPr="00D900DA" w:rsidRDefault="00D900DA" w:rsidP="00D900DA">
      <w:pPr>
        <w:pStyle w:val="Listenabsatz"/>
        <w:numPr>
          <w:ilvl w:val="0"/>
          <w:numId w:val="2"/>
        </w:numPr>
        <w:rPr>
          <w:rFonts w:ascii="Roboto" w:hAnsi="Roboto"/>
        </w:rPr>
      </w:pPr>
      <w:r w:rsidRPr="00D900DA">
        <w:rPr>
          <w:rFonts w:ascii="Roboto" w:hAnsi="Roboto"/>
        </w:rPr>
        <w:t>It is ideal for testing propulsion systems, turbines, transmission test rigs, adjustable actuators or the efficiency of complete drive trains.</w:t>
      </w:r>
    </w:p>
    <w:p w:rsidR="003745ED" w:rsidRDefault="00D900DA" w:rsidP="003745ED">
      <w:pPr>
        <w:spacing w:after="0"/>
        <w:rPr>
          <w:rFonts w:ascii="Roboto" w:hAnsi="Roboto"/>
          <w:b/>
        </w:rPr>
      </w:pPr>
      <w:r w:rsidRPr="00D900DA">
        <w:rPr>
          <w:rFonts w:ascii="Roboto" w:hAnsi="Roboto"/>
          <w:b/>
        </w:rPr>
        <w:t>The lightweight torque transducer T40HS from HBM Test and Measurement (HBM) is now available with a nominal (rated) measuring range starting at only 100 Nm at a guaranteed accuracy class of 0.05, whilst facilitating rotational speeds up to 45,000 rpm.</w:t>
      </w:r>
    </w:p>
    <w:p w:rsidR="00D900DA" w:rsidRPr="00D900DA" w:rsidRDefault="00D900DA" w:rsidP="003745ED">
      <w:pPr>
        <w:spacing w:after="0"/>
        <w:rPr>
          <w:rFonts w:ascii="Roboto" w:hAnsi="Roboto"/>
          <w:b/>
        </w:rPr>
      </w:pPr>
    </w:p>
    <w:p w:rsidR="00D900DA" w:rsidRPr="00D900DA" w:rsidRDefault="00D900DA" w:rsidP="00D900DA">
      <w:pPr>
        <w:spacing w:after="0"/>
        <w:rPr>
          <w:rFonts w:ascii="Roboto" w:hAnsi="Roboto"/>
        </w:rPr>
      </w:pPr>
      <w:r w:rsidRPr="00D900DA">
        <w:rPr>
          <w:rFonts w:ascii="Roboto" w:hAnsi="Roboto"/>
        </w:rPr>
        <w:t>T40HS is characterized by its short construction, its high stiffness and its precision, and thus allows for a very low measurement uncertainty. The lower measuring range of T40HS is especially beneficial while testing high-speed energy recovery systems, electrical drives, propulsion systems, turbines, transmission test rigs, adjustable actuators, or the efficiency of complete drive trains.</w:t>
      </w:r>
    </w:p>
    <w:p w:rsidR="00D900DA" w:rsidRPr="00D900DA" w:rsidRDefault="00D900DA" w:rsidP="00D900DA">
      <w:pPr>
        <w:spacing w:after="0"/>
        <w:rPr>
          <w:rFonts w:ascii="Roboto" w:hAnsi="Roboto"/>
        </w:rPr>
      </w:pPr>
    </w:p>
    <w:p w:rsidR="003745ED" w:rsidRDefault="00D900DA" w:rsidP="00D900DA">
      <w:pPr>
        <w:spacing w:after="0"/>
        <w:rPr>
          <w:rFonts w:ascii="Roboto" w:hAnsi="Roboto"/>
        </w:rPr>
      </w:pPr>
      <w:r w:rsidRPr="00D900DA">
        <w:rPr>
          <w:rFonts w:ascii="Roboto" w:hAnsi="Roboto"/>
        </w:rPr>
        <w:t>Due to its lightweight titanium body, the new high-speed torque sensor series T40HS also features a low moment of inertia. The T40HS has been designed in accordance with the relevant European standards and also complies with US and Canadian standards. The product has been certified with the FCC, IC, and CE labels.</w:t>
      </w:r>
    </w:p>
    <w:p w:rsidR="00D900DA" w:rsidRPr="00D900DA" w:rsidRDefault="00D900DA" w:rsidP="00D900DA">
      <w:pPr>
        <w:spacing w:after="0"/>
        <w:rPr>
          <w:rFonts w:ascii="Roboto" w:hAnsi="Roboto"/>
        </w:rPr>
      </w:pPr>
    </w:p>
    <w:p w:rsidR="003745ED" w:rsidRDefault="00D900DA" w:rsidP="003745ED">
      <w:pPr>
        <w:spacing w:after="0"/>
        <w:rPr>
          <w:rFonts w:ascii="Roboto" w:hAnsi="Roboto"/>
        </w:rPr>
      </w:pPr>
      <w:r w:rsidRPr="00D900DA">
        <w:rPr>
          <w:rFonts w:ascii="Roboto" w:hAnsi="Roboto"/>
        </w:rPr>
        <w:t>HBM is the world's leading supplier of precision torque measurement technology. The torque measuring flanges T40B and T12HP are used worldwide in test stands with the highest accuracy requirements. In addition, the portfolio of customer-specific and special sensors, e.g. for high torques or very high speeds.</w:t>
      </w:r>
    </w:p>
    <w:p w:rsidR="00D900DA" w:rsidRPr="00D900DA" w:rsidRDefault="00D900DA" w:rsidP="003745ED">
      <w:pPr>
        <w:spacing w:after="0"/>
        <w:rPr>
          <w:rFonts w:ascii="Roboto" w:hAnsi="Roboto"/>
        </w:rPr>
      </w:pPr>
    </w:p>
    <w:p w:rsidR="007100B7" w:rsidRPr="00D900DA" w:rsidRDefault="00D900DA" w:rsidP="007100B7">
      <w:pPr>
        <w:spacing w:after="0"/>
        <w:rPr>
          <w:rFonts w:ascii="Roboto" w:hAnsi="Roboto"/>
        </w:rPr>
      </w:pPr>
      <w:r w:rsidRPr="00D900DA">
        <w:rPr>
          <w:rFonts w:ascii="Roboto" w:hAnsi="Roboto"/>
        </w:rPr>
        <w:t>Further information at</w:t>
      </w:r>
      <w:r>
        <w:rPr>
          <w:rFonts w:ascii="Roboto" w:hAnsi="Roboto"/>
        </w:rPr>
        <w:t xml:space="preserve"> </w:t>
      </w:r>
      <w:hyperlink r:id="rId9" w:history="1">
        <w:r w:rsidRPr="00ED7C86">
          <w:rPr>
            <w:rStyle w:val="Hyperlink"/>
            <w:rFonts w:ascii="Roboto" w:hAnsi="Roboto"/>
          </w:rPr>
          <w:t>https://www.hbm.com/en/5673/t40hs-high-speed-torque-transducer/</w:t>
        </w:r>
      </w:hyperlink>
      <w:r>
        <w:rPr>
          <w:rFonts w:ascii="Roboto" w:hAnsi="Roboto"/>
        </w:rPr>
        <w:t xml:space="preserve"> </w:t>
      </w:r>
    </w:p>
    <w:p w:rsidR="00577038" w:rsidRDefault="00282868" w:rsidP="009613EA">
      <w:pPr>
        <w:spacing w:after="0"/>
        <w:rPr>
          <w:rFonts w:ascii="Roboto" w:hAnsi="Roboto"/>
          <w:lang w:val="de-DE"/>
        </w:rPr>
      </w:pPr>
      <w:r>
        <w:rPr>
          <w:rFonts w:ascii="Roboto" w:hAnsi="Roboto"/>
          <w:noProof/>
          <w:lang w:val="de-DE"/>
        </w:rPr>
        <w:lastRenderedPageBreak/>
        <w:drawing>
          <wp:inline distT="0" distB="0" distL="0" distR="0">
            <wp:extent cx="5759450" cy="38379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0HS_preview.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3837940"/>
                    </a:xfrm>
                    <a:prstGeom prst="rect">
                      <a:avLst/>
                    </a:prstGeom>
                  </pic:spPr>
                </pic:pic>
              </a:graphicData>
            </a:graphic>
          </wp:inline>
        </w:drawing>
      </w:r>
    </w:p>
    <w:p w:rsidR="003745ED" w:rsidRDefault="003745ED" w:rsidP="009613EA">
      <w:pPr>
        <w:spacing w:after="0"/>
        <w:rPr>
          <w:rFonts w:ascii="Roboto" w:hAnsi="Roboto"/>
          <w:lang w:val="de-DE"/>
        </w:rPr>
      </w:pPr>
    </w:p>
    <w:p w:rsidR="006871BF" w:rsidRPr="00D900DA" w:rsidRDefault="006430E7" w:rsidP="006871BF">
      <w:pPr>
        <w:spacing w:after="0"/>
        <w:rPr>
          <w:rFonts w:ascii="Roboto" w:hAnsi="Roboto" w:cs="Arial"/>
          <w:i/>
        </w:rPr>
      </w:pPr>
      <w:r>
        <w:rPr>
          <w:rFonts w:ascii="Roboto" w:hAnsi="Roboto" w:cs="Arial"/>
          <w:i/>
        </w:rPr>
        <w:t>Image</w:t>
      </w:r>
      <w:bookmarkStart w:id="0" w:name="_GoBack"/>
      <w:bookmarkEnd w:id="0"/>
      <w:r w:rsidR="00827118" w:rsidRPr="00D900DA">
        <w:rPr>
          <w:rFonts w:ascii="Roboto" w:hAnsi="Roboto" w:cs="Arial"/>
          <w:i/>
        </w:rPr>
        <w:t xml:space="preserve">: </w:t>
      </w:r>
      <w:r w:rsidR="00D900DA" w:rsidRPr="00D900DA">
        <w:rPr>
          <w:rFonts w:ascii="Roboto" w:hAnsi="Roboto" w:cs="Arial"/>
          <w:i/>
        </w:rPr>
        <w:t>T40HS High-Speed Torque Sensor</w:t>
      </w:r>
    </w:p>
    <w:p w:rsidR="009A2149" w:rsidRPr="00D900DA" w:rsidRDefault="009A2149" w:rsidP="009A2149">
      <w:pPr>
        <w:spacing w:line="360" w:lineRule="auto"/>
        <w:ind w:right="1128"/>
        <w:jc w:val="both"/>
        <w:rPr>
          <w:rFonts w:ascii="Roboto" w:hAnsi="Roboto"/>
          <w:b/>
          <w:lang w:eastAsia="en-US"/>
        </w:rPr>
      </w:pPr>
    </w:p>
    <w:p w:rsidR="00D900DA" w:rsidRPr="00BB195D" w:rsidRDefault="00D900DA" w:rsidP="00D900DA">
      <w:pPr>
        <w:spacing w:line="360" w:lineRule="auto"/>
        <w:ind w:right="1128"/>
        <w:jc w:val="both"/>
        <w:rPr>
          <w:rFonts w:ascii="Roboto" w:hAnsi="Roboto" w:cs="Arial"/>
          <w:b/>
          <w:bCs/>
          <w:sz w:val="18"/>
          <w:szCs w:val="18"/>
        </w:rPr>
      </w:pPr>
      <w:r>
        <w:rPr>
          <w:rFonts w:ascii="Roboto" w:hAnsi="Roboto"/>
          <w:b/>
          <w:sz w:val="18"/>
          <w:szCs w:val="18"/>
        </w:rPr>
        <w:t>About HBM Test and Measurement</w:t>
      </w:r>
    </w:p>
    <w:p w:rsidR="00D900DA" w:rsidRPr="002B5DBF" w:rsidRDefault="00D900DA" w:rsidP="00D900DA">
      <w:pPr>
        <w:autoSpaceDE w:val="0"/>
        <w:spacing w:after="120" w:line="360" w:lineRule="auto"/>
        <w:ind w:right="1132"/>
        <w:jc w:val="both"/>
        <w:rPr>
          <w:rFonts w:ascii="Roboto" w:hAnsi="Roboto"/>
          <w:sz w:val="18"/>
          <w:szCs w:val="18"/>
        </w:rPr>
      </w:pPr>
      <w:r>
        <w:rPr>
          <w:rFonts w:ascii="Roboto" w:hAnsi="Roboto"/>
          <w:sz w:val="18"/>
          <w:szCs w:val="18"/>
        </w:rPr>
        <w:t>Founded in Germany in 1950, Hottinger Baldwin Messtechnik GmbH (HBM Test and Measurement) is today the technology and market leader in the field of test and measurement. HBM's product range comprises solutions for the entire measurement chain, from virtual to physical testing. The company has production facilities in Germany, USA, China, and Portugal and is represented in over 80 countries worldwide.</w:t>
      </w:r>
    </w:p>
    <w:p w:rsidR="00C1091B" w:rsidRPr="00D900DA" w:rsidRDefault="00C1091B" w:rsidP="00D900DA">
      <w:pPr>
        <w:spacing w:line="360" w:lineRule="auto"/>
        <w:ind w:right="1128"/>
        <w:jc w:val="both"/>
        <w:rPr>
          <w:rFonts w:ascii="Roboto" w:hAnsi="Roboto"/>
          <w:sz w:val="18"/>
          <w:szCs w:val="18"/>
        </w:rPr>
      </w:pPr>
    </w:p>
    <w:sectPr w:rsidR="00C1091B" w:rsidRPr="00D900DA"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7A8" w:rsidRDefault="006867A8" w:rsidP="00291A20">
      <w:pPr>
        <w:spacing w:after="0" w:line="240" w:lineRule="auto"/>
      </w:pPr>
      <w:r>
        <w:separator/>
      </w:r>
    </w:p>
  </w:endnote>
  <w:endnote w:type="continuationSeparator" w:id="0">
    <w:p w:rsidR="006867A8" w:rsidRDefault="006867A8" w:rsidP="00291A20">
      <w:pPr>
        <w:spacing w:after="0" w:line="240" w:lineRule="auto"/>
      </w:pPr>
      <w:r>
        <w:continuationSeparator/>
      </w:r>
    </w:p>
  </w:endnote>
  <w:endnote w:type="continuationNotice" w:id="1">
    <w:p w:rsidR="006867A8" w:rsidRDefault="006867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 w:name="Roboto Light">
    <w:altName w:val="Times New Roman"/>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Managing Director: Andreas Hüllhorst – Chairman of the Board: Eoghan O’Lionaird</w:t>
    </w:r>
  </w:p>
  <w:p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7A8" w:rsidRDefault="006867A8" w:rsidP="00291A20">
      <w:pPr>
        <w:spacing w:after="0" w:line="240" w:lineRule="auto"/>
      </w:pPr>
      <w:r>
        <w:separator/>
      </w:r>
    </w:p>
  </w:footnote>
  <w:footnote w:type="continuationSeparator" w:id="0">
    <w:p w:rsidR="006867A8" w:rsidRDefault="006867A8" w:rsidP="00291A20">
      <w:pPr>
        <w:spacing w:after="0" w:line="240" w:lineRule="auto"/>
      </w:pPr>
      <w:r>
        <w:continuationSeparator/>
      </w:r>
    </w:p>
  </w:footnote>
  <w:footnote w:type="continuationNotice" w:id="1">
    <w:p w:rsidR="006867A8" w:rsidRDefault="006867A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ECC" w:rsidRDefault="000C3ECC" w:rsidP="000C3ECC">
    <w:pPr>
      <w:pStyle w:val="Kopfzeile"/>
      <w:rPr>
        <w:rFonts w:ascii="Roboto Black" w:hAnsi="Roboto Black"/>
      </w:rPr>
    </w:pPr>
  </w:p>
  <w:p w:rsidR="00630029" w:rsidRPr="000C3ECC" w:rsidRDefault="001C0A87" w:rsidP="000C3ECC">
    <w:pPr>
      <w:pStyle w:val="Kopfzeile"/>
      <w:rPr>
        <w:rFonts w:ascii="Roboto Light" w:hAnsi="Roboto Light"/>
        <w:color w:val="808080" w:themeColor="background1" w:themeShade="80"/>
        <w:sz w:val="36"/>
        <w:szCs w:val="36"/>
      </w:rPr>
    </w:pPr>
    <w:r w:rsidRPr="000C3ECC">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w:t>
    </w:r>
    <w:r w:rsidR="00D900DA">
      <w:rPr>
        <w:rFonts w:ascii="Roboto Light" w:hAnsi="Roboto Light"/>
        <w:color w:val="808080" w:themeColor="background1" w:themeShade="80"/>
        <w:sz w:val="36"/>
        <w:szCs w:val="36"/>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27C4"/>
    <w:multiLevelType w:val="hybridMultilevel"/>
    <w:tmpl w:val="7ABC0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22631D3"/>
    <w:multiLevelType w:val="hybridMultilevel"/>
    <w:tmpl w:val="344C9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attachedTemplate r:id="rId1"/>
  <w:documentProtection w:edit="readOnly" w:enforcement="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52F6"/>
    <w:rsid w:val="00037C96"/>
    <w:rsid w:val="000766D3"/>
    <w:rsid w:val="000A7257"/>
    <w:rsid w:val="000C3ECC"/>
    <w:rsid w:val="00124264"/>
    <w:rsid w:val="001514AA"/>
    <w:rsid w:val="00155C48"/>
    <w:rsid w:val="001619E1"/>
    <w:rsid w:val="00183FB8"/>
    <w:rsid w:val="001B6365"/>
    <w:rsid w:val="001C0A87"/>
    <w:rsid w:val="001D0874"/>
    <w:rsid w:val="001F7363"/>
    <w:rsid w:val="002468CB"/>
    <w:rsid w:val="00263DF4"/>
    <w:rsid w:val="00282868"/>
    <w:rsid w:val="00291A20"/>
    <w:rsid w:val="002A72A9"/>
    <w:rsid w:val="002B5DBF"/>
    <w:rsid w:val="002C2089"/>
    <w:rsid w:val="002D265C"/>
    <w:rsid w:val="0036365F"/>
    <w:rsid w:val="003745ED"/>
    <w:rsid w:val="00383D36"/>
    <w:rsid w:val="00392006"/>
    <w:rsid w:val="00395CD0"/>
    <w:rsid w:val="003A1AEA"/>
    <w:rsid w:val="003D67ED"/>
    <w:rsid w:val="003F2AC5"/>
    <w:rsid w:val="00404CC1"/>
    <w:rsid w:val="0042796B"/>
    <w:rsid w:val="00450034"/>
    <w:rsid w:val="00463A44"/>
    <w:rsid w:val="00476B86"/>
    <w:rsid w:val="00510E7E"/>
    <w:rsid w:val="00545644"/>
    <w:rsid w:val="00577038"/>
    <w:rsid w:val="005840C8"/>
    <w:rsid w:val="00594747"/>
    <w:rsid w:val="005B3C59"/>
    <w:rsid w:val="00611493"/>
    <w:rsid w:val="00616AD4"/>
    <w:rsid w:val="00630029"/>
    <w:rsid w:val="006430E7"/>
    <w:rsid w:val="006867A8"/>
    <w:rsid w:val="006871BF"/>
    <w:rsid w:val="0069508C"/>
    <w:rsid w:val="006A40E7"/>
    <w:rsid w:val="006E44DF"/>
    <w:rsid w:val="007100B7"/>
    <w:rsid w:val="00726951"/>
    <w:rsid w:val="00773DEB"/>
    <w:rsid w:val="0077682B"/>
    <w:rsid w:val="00785EEA"/>
    <w:rsid w:val="007B33A8"/>
    <w:rsid w:val="007B7F18"/>
    <w:rsid w:val="0082424F"/>
    <w:rsid w:val="00827118"/>
    <w:rsid w:val="00854AC3"/>
    <w:rsid w:val="00876F78"/>
    <w:rsid w:val="008D051D"/>
    <w:rsid w:val="00945BFD"/>
    <w:rsid w:val="00955658"/>
    <w:rsid w:val="009613EA"/>
    <w:rsid w:val="009763DD"/>
    <w:rsid w:val="009A2149"/>
    <w:rsid w:val="009A6ECD"/>
    <w:rsid w:val="009B23C4"/>
    <w:rsid w:val="009D4154"/>
    <w:rsid w:val="009D4172"/>
    <w:rsid w:val="009E1928"/>
    <w:rsid w:val="009E506F"/>
    <w:rsid w:val="00A13197"/>
    <w:rsid w:val="00A52DA5"/>
    <w:rsid w:val="00A865F2"/>
    <w:rsid w:val="00A94223"/>
    <w:rsid w:val="00AC1CB1"/>
    <w:rsid w:val="00AD234E"/>
    <w:rsid w:val="00AD563B"/>
    <w:rsid w:val="00AD6E3B"/>
    <w:rsid w:val="00AE6E4B"/>
    <w:rsid w:val="00B14497"/>
    <w:rsid w:val="00B23A61"/>
    <w:rsid w:val="00B40512"/>
    <w:rsid w:val="00B57D9C"/>
    <w:rsid w:val="00B70345"/>
    <w:rsid w:val="00B77598"/>
    <w:rsid w:val="00BA0827"/>
    <w:rsid w:val="00BC402D"/>
    <w:rsid w:val="00C1091B"/>
    <w:rsid w:val="00C14529"/>
    <w:rsid w:val="00CA5F95"/>
    <w:rsid w:val="00D25D0F"/>
    <w:rsid w:val="00D6290B"/>
    <w:rsid w:val="00D71151"/>
    <w:rsid w:val="00D900DA"/>
    <w:rsid w:val="00DC62C8"/>
    <w:rsid w:val="00DC6558"/>
    <w:rsid w:val="00DE3839"/>
    <w:rsid w:val="00E027DF"/>
    <w:rsid w:val="00E05A8C"/>
    <w:rsid w:val="00E11DA5"/>
    <w:rsid w:val="00E21B25"/>
    <w:rsid w:val="00E63881"/>
    <w:rsid w:val="00E651BA"/>
    <w:rsid w:val="00E8154F"/>
    <w:rsid w:val="00E84FA2"/>
    <w:rsid w:val="00EB7550"/>
    <w:rsid w:val="00EC7622"/>
    <w:rsid w:val="00EF6357"/>
    <w:rsid w:val="00FC6C4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paragraph" w:styleId="StandardWeb">
    <w:name w:val="Normal (Web)"/>
    <w:basedOn w:val="Standard"/>
    <w:uiPriority w:val="99"/>
    <w:semiHidden/>
    <w:unhideWhenUsed/>
    <w:rsid w:val="00AC1CB1"/>
    <w:pPr>
      <w:spacing w:before="100" w:beforeAutospacing="1" w:after="100" w:afterAutospacing="1" w:line="240" w:lineRule="auto"/>
    </w:pPr>
    <w:rPr>
      <w:rFonts w:ascii="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787048457">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 w:id="1569223295">
      <w:bodyDiv w:val="1"/>
      <w:marLeft w:val="0"/>
      <w:marRight w:val="0"/>
      <w:marTop w:val="0"/>
      <w:marBottom w:val="0"/>
      <w:divBdr>
        <w:top w:val="none" w:sz="0" w:space="0" w:color="auto"/>
        <w:left w:val="none" w:sz="0" w:space="0" w:color="auto"/>
        <w:bottom w:val="none" w:sz="0" w:space="0" w:color="auto"/>
        <w:right w:val="none" w:sz="0" w:space="0" w:color="auto"/>
      </w:divBdr>
    </w:div>
    <w:div w:id="1701781936">
      <w:bodyDiv w:val="1"/>
      <w:marLeft w:val="0"/>
      <w:marRight w:val="0"/>
      <w:marTop w:val="0"/>
      <w:marBottom w:val="0"/>
      <w:divBdr>
        <w:top w:val="none" w:sz="0" w:space="0" w:color="auto"/>
        <w:left w:val="none" w:sz="0" w:space="0" w:color="auto"/>
        <w:bottom w:val="none" w:sz="0" w:space="0" w:color="auto"/>
        <w:right w:val="none" w:sz="0" w:space="0" w:color="auto"/>
      </w:divBdr>
      <w:divsChild>
        <w:div w:id="878205998">
          <w:marLeft w:val="0"/>
          <w:marRight w:val="0"/>
          <w:marTop w:val="0"/>
          <w:marBottom w:val="0"/>
          <w:divBdr>
            <w:top w:val="none" w:sz="0" w:space="0" w:color="auto"/>
            <w:left w:val="none" w:sz="0" w:space="0" w:color="auto"/>
            <w:bottom w:val="none" w:sz="0" w:space="0" w:color="auto"/>
            <w:right w:val="none" w:sz="0" w:space="0" w:color="auto"/>
          </w:divBdr>
          <w:divsChild>
            <w:div w:id="1673873708">
              <w:marLeft w:val="-225"/>
              <w:marRight w:val="-225"/>
              <w:marTop w:val="0"/>
              <w:marBottom w:val="0"/>
              <w:divBdr>
                <w:top w:val="none" w:sz="0" w:space="0" w:color="auto"/>
                <w:left w:val="none" w:sz="0" w:space="0" w:color="auto"/>
                <w:bottom w:val="none" w:sz="0" w:space="0" w:color="auto"/>
                <w:right w:val="none" w:sz="0" w:space="0" w:color="auto"/>
              </w:divBdr>
              <w:divsChild>
                <w:div w:id="1923559156">
                  <w:marLeft w:val="0"/>
                  <w:marRight w:val="0"/>
                  <w:marTop w:val="0"/>
                  <w:marBottom w:val="0"/>
                  <w:divBdr>
                    <w:top w:val="none" w:sz="0" w:space="0" w:color="auto"/>
                    <w:left w:val="none" w:sz="0" w:space="0" w:color="auto"/>
                    <w:bottom w:val="none" w:sz="0" w:space="0" w:color="auto"/>
                    <w:right w:val="none" w:sz="0" w:space="0" w:color="auto"/>
                  </w:divBdr>
                  <w:divsChild>
                    <w:div w:id="31144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031607">
      <w:bodyDiv w:val="1"/>
      <w:marLeft w:val="0"/>
      <w:marRight w:val="0"/>
      <w:marTop w:val="0"/>
      <w:marBottom w:val="0"/>
      <w:divBdr>
        <w:top w:val="none" w:sz="0" w:space="0" w:color="auto"/>
        <w:left w:val="none" w:sz="0" w:space="0" w:color="auto"/>
        <w:bottom w:val="none" w:sz="0" w:space="0" w:color="auto"/>
        <w:right w:val="none" w:sz="0" w:space="0" w:color="auto"/>
      </w:divBdr>
    </w:div>
    <w:div w:id="2092576130">
      <w:bodyDiv w:val="1"/>
      <w:marLeft w:val="0"/>
      <w:marRight w:val="0"/>
      <w:marTop w:val="0"/>
      <w:marBottom w:val="0"/>
      <w:divBdr>
        <w:top w:val="none" w:sz="0" w:space="0" w:color="auto"/>
        <w:left w:val="none" w:sz="0" w:space="0" w:color="auto"/>
        <w:bottom w:val="none" w:sz="0" w:space="0" w:color="auto"/>
        <w:right w:val="none" w:sz="0" w:space="0" w:color="auto"/>
      </w:divBdr>
    </w:div>
    <w:div w:id="211454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hbm.com/en/5673/t40hs-high-speed-torque-transduc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E5FA8-BADD-4DD4-8D5D-ACEB1A93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322</Words>
  <Characters>2034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HBM</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Schwartmann, Gilbert</cp:lastModifiedBy>
  <cp:revision>3</cp:revision>
  <cp:lastPrinted>2017-05-23T08:40:00Z</cp:lastPrinted>
  <dcterms:created xsi:type="dcterms:W3CDTF">2017-09-01T07:37:00Z</dcterms:created>
  <dcterms:modified xsi:type="dcterms:W3CDTF">2017-09-01T07:39:00Z</dcterms:modified>
  <cp:category>HBM: public</cp:category>
</cp:coreProperties>
</file>