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D5" w:rsidRPr="00AE1507" w:rsidRDefault="00D20F55" w:rsidP="00EC48D5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D20F55">
        <w:rPr>
          <w:rFonts w:ascii="Arial" w:hAnsi="Arial"/>
          <w:b/>
          <w:sz w:val="28"/>
          <w:szCs w:val="28"/>
        </w:rPr>
        <w:t>Galgas</w:t>
      </w:r>
      <w:proofErr w:type="spellEnd"/>
      <w:r w:rsidRPr="00D20F55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D20F55">
        <w:rPr>
          <w:rFonts w:ascii="Arial" w:hAnsi="Arial"/>
          <w:b/>
          <w:sz w:val="28"/>
          <w:szCs w:val="28"/>
        </w:rPr>
        <w:t>extensométricas</w:t>
      </w:r>
      <w:proofErr w:type="spellEnd"/>
      <w:r w:rsidRPr="00D20F55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D20F55">
        <w:rPr>
          <w:rFonts w:ascii="Arial" w:hAnsi="Arial"/>
          <w:b/>
          <w:sz w:val="28"/>
          <w:szCs w:val="28"/>
        </w:rPr>
        <w:t>especiales</w:t>
      </w:r>
      <w:proofErr w:type="spellEnd"/>
      <w:r w:rsidRPr="00D20F55">
        <w:rPr>
          <w:rFonts w:ascii="Arial" w:hAnsi="Arial"/>
          <w:b/>
          <w:sz w:val="28"/>
          <w:szCs w:val="28"/>
        </w:rPr>
        <w:t xml:space="preserve"> hasta 350 °C</w:t>
      </w:r>
      <w:r w:rsidR="00EC48D5">
        <w:rPr>
          <w:rFonts w:ascii="Arial" w:hAnsi="Arial"/>
          <w:b/>
          <w:sz w:val="28"/>
          <w:szCs w:val="28"/>
        </w:rPr>
        <w:t xml:space="preserve"> </w:t>
      </w:r>
    </w:p>
    <w:p w:rsidR="00EC48D5" w:rsidRPr="004F33FA" w:rsidRDefault="00EC48D5" w:rsidP="005840C8">
      <w:pPr>
        <w:spacing w:after="0"/>
        <w:rPr>
          <w:rFonts w:ascii="Arial" w:hAnsi="Arial" w:cs="Arial"/>
        </w:rPr>
      </w:pPr>
    </w:p>
    <w:p w:rsidR="00EC48D5" w:rsidRPr="00D20F55" w:rsidRDefault="00EC48D5" w:rsidP="00D20F5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lang w:val="es-ES"/>
        </w:rPr>
      </w:pPr>
      <w:r w:rsidRPr="00D20F55">
        <w:rPr>
          <w:rFonts w:ascii="Arial" w:hAnsi="Arial"/>
          <w:lang w:val="es-ES"/>
        </w:rPr>
        <w:t xml:space="preserve">HBM </w:t>
      </w:r>
      <w:r w:rsidR="00D20F55" w:rsidRPr="00D20F55">
        <w:rPr>
          <w:rFonts w:ascii="Arial" w:hAnsi="Arial"/>
          <w:lang w:val="es-ES"/>
        </w:rPr>
        <w:t xml:space="preserve">ha ampliado su gama de galgas </w:t>
      </w:r>
      <w:proofErr w:type="spellStart"/>
      <w:r w:rsidR="00D20F55" w:rsidRPr="00D20F55">
        <w:rPr>
          <w:rFonts w:ascii="Arial" w:hAnsi="Arial"/>
          <w:lang w:val="es-ES"/>
        </w:rPr>
        <w:t>extensométricas</w:t>
      </w:r>
      <w:proofErr w:type="spellEnd"/>
      <w:r w:rsidR="00D20F55" w:rsidRPr="00D20F55">
        <w:rPr>
          <w:rFonts w:ascii="Arial" w:hAnsi="Arial"/>
          <w:lang w:val="es-ES"/>
        </w:rPr>
        <w:t xml:space="preserve"> con la serie KFU, indicada para temperaturas de hasta</w:t>
      </w:r>
      <w:r w:rsidRPr="00D20F55">
        <w:rPr>
          <w:rFonts w:ascii="Arial" w:hAnsi="Arial"/>
          <w:lang w:val="es-ES"/>
        </w:rPr>
        <w:t xml:space="preserve"> 350 °C. </w:t>
      </w:r>
    </w:p>
    <w:p w:rsidR="00EC48D5" w:rsidRPr="00D20F55" w:rsidRDefault="00D20F55" w:rsidP="00D20F5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lang w:val="es-ES"/>
        </w:rPr>
      </w:pPr>
      <w:r w:rsidRPr="00D20F55">
        <w:rPr>
          <w:rFonts w:ascii="Arial" w:hAnsi="Arial"/>
          <w:lang w:val="es-ES"/>
        </w:rPr>
        <w:t>Ideales para medir deformaciones en autoclave o en presencia de vapor, por ejemplo</w:t>
      </w:r>
      <w:r w:rsidR="00EC48D5" w:rsidRPr="00D20F55">
        <w:rPr>
          <w:rFonts w:ascii="Arial" w:hAnsi="Arial"/>
          <w:lang w:val="es-ES"/>
        </w:rPr>
        <w:t>.</w:t>
      </w:r>
    </w:p>
    <w:p w:rsidR="00EC48D5" w:rsidRPr="00D20F55" w:rsidRDefault="00D20F55" w:rsidP="00D20F5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lang w:val="es-ES"/>
        </w:rPr>
      </w:pPr>
      <w:r w:rsidRPr="00D20F55">
        <w:rPr>
          <w:rFonts w:ascii="Arial" w:hAnsi="Arial"/>
          <w:lang w:val="es-ES"/>
        </w:rPr>
        <w:t>Se suministran con un cable de 1 m</w:t>
      </w:r>
      <w:r w:rsidR="00EC48D5" w:rsidRPr="00D20F55">
        <w:rPr>
          <w:rFonts w:ascii="Arial" w:hAnsi="Arial"/>
          <w:lang w:val="es-ES"/>
        </w:rPr>
        <w:t>.</w:t>
      </w:r>
    </w:p>
    <w:p w:rsidR="00EC48D5" w:rsidRPr="00D20F55" w:rsidRDefault="00EC48D5" w:rsidP="00EC48D5">
      <w:pPr>
        <w:pStyle w:val="Prrafodelista"/>
        <w:spacing w:after="0"/>
        <w:rPr>
          <w:rFonts w:ascii="Arial" w:hAnsi="Arial" w:cs="Arial"/>
          <w:lang w:val="es-ES"/>
        </w:rPr>
      </w:pPr>
    </w:p>
    <w:p w:rsidR="00EC48D5" w:rsidRPr="000C6379" w:rsidRDefault="00EC48D5" w:rsidP="00F823DE">
      <w:pPr>
        <w:rPr>
          <w:rFonts w:ascii="Arial" w:hAnsi="Arial" w:cs="Arial"/>
          <w:b/>
          <w:lang w:val="es-ES"/>
        </w:rPr>
      </w:pPr>
      <w:r w:rsidRPr="000C6379">
        <w:rPr>
          <w:rFonts w:ascii="Arial" w:hAnsi="Arial" w:cs="Arial"/>
          <w:b/>
          <w:lang w:val="es-ES"/>
        </w:rPr>
        <w:t xml:space="preserve">HBM Test and </w:t>
      </w:r>
      <w:proofErr w:type="spellStart"/>
      <w:r w:rsidRPr="000C6379">
        <w:rPr>
          <w:rFonts w:ascii="Arial" w:hAnsi="Arial" w:cs="Arial"/>
          <w:b/>
          <w:lang w:val="es-ES"/>
        </w:rPr>
        <w:t>Measurement</w:t>
      </w:r>
      <w:proofErr w:type="spellEnd"/>
      <w:r w:rsidRPr="000C6379">
        <w:rPr>
          <w:rFonts w:ascii="Arial" w:hAnsi="Arial" w:cs="Arial"/>
          <w:b/>
          <w:lang w:val="es-ES"/>
        </w:rPr>
        <w:t xml:space="preserve"> (HBM) </w:t>
      </w:r>
      <w:r w:rsidR="000C6379" w:rsidRPr="000C6379">
        <w:rPr>
          <w:rFonts w:ascii="Arial" w:hAnsi="Arial" w:cs="Arial"/>
          <w:b/>
          <w:lang w:val="es-ES"/>
        </w:rPr>
        <w:t xml:space="preserve">ha ampliado su catálogo de galgas </w:t>
      </w:r>
      <w:proofErr w:type="spellStart"/>
      <w:r w:rsidR="000C6379" w:rsidRPr="000C6379">
        <w:rPr>
          <w:rFonts w:ascii="Arial" w:hAnsi="Arial" w:cs="Arial"/>
          <w:b/>
          <w:lang w:val="es-ES"/>
        </w:rPr>
        <w:t>extensométricas</w:t>
      </w:r>
      <w:proofErr w:type="spellEnd"/>
      <w:r w:rsidR="000C6379" w:rsidRPr="000C6379">
        <w:rPr>
          <w:rFonts w:ascii="Arial" w:hAnsi="Arial" w:cs="Arial"/>
          <w:b/>
          <w:lang w:val="es-ES"/>
        </w:rPr>
        <w:t xml:space="preserve"> con la serie KFU, que puede utilizarse a temperaturas extremadamente altas de hasta</w:t>
      </w:r>
      <w:r w:rsidRPr="000C6379">
        <w:rPr>
          <w:rFonts w:ascii="Arial" w:hAnsi="Arial" w:cs="Arial"/>
          <w:b/>
          <w:lang w:val="es-ES"/>
        </w:rPr>
        <w:t xml:space="preserve"> +350 °C. </w:t>
      </w:r>
    </w:p>
    <w:p w:rsidR="00EC48D5" w:rsidRPr="000C6379" w:rsidRDefault="000C6379" w:rsidP="00EC48D5">
      <w:pPr>
        <w:spacing w:after="0"/>
        <w:rPr>
          <w:rFonts w:ascii="Arial" w:hAnsi="Arial" w:cs="Arial"/>
          <w:lang w:val="es-ES"/>
        </w:rPr>
      </w:pPr>
      <w:r w:rsidRPr="000C6379">
        <w:rPr>
          <w:rFonts w:ascii="Arial" w:hAnsi="Arial"/>
          <w:lang w:val="es-ES"/>
        </w:rPr>
        <w:t xml:space="preserve">Las galgas </w:t>
      </w:r>
      <w:proofErr w:type="spellStart"/>
      <w:r w:rsidRPr="000C6379">
        <w:rPr>
          <w:rFonts w:ascii="Arial" w:hAnsi="Arial"/>
          <w:lang w:val="es-ES"/>
        </w:rPr>
        <w:t>extensométricas</w:t>
      </w:r>
      <w:proofErr w:type="spellEnd"/>
      <w:r w:rsidRPr="000C6379">
        <w:rPr>
          <w:rFonts w:ascii="Arial" w:hAnsi="Arial"/>
          <w:lang w:val="es-ES"/>
        </w:rPr>
        <w:t xml:space="preserve"> KFU se suministran con un cable de 1 m de longitud y están protegidas frente a las altas temperaturas. Se encuentran disponibles con longitudes de rejilla de 2 mm y 5 mm, y en distintas versiones: lineales y rosetas tipo T (con dos rejillas de medición) o tipo R (con tres rejillas), dependiendo de los requisitos de la aplicación. Asimismo, se ofrecen con respuesta de temperatura adaptada al acero, el acero </w:t>
      </w:r>
      <w:proofErr w:type="spellStart"/>
      <w:r w:rsidRPr="000C6379">
        <w:rPr>
          <w:rFonts w:ascii="Arial" w:hAnsi="Arial"/>
          <w:lang w:val="es-ES"/>
        </w:rPr>
        <w:t>austenítico</w:t>
      </w:r>
      <w:proofErr w:type="spellEnd"/>
      <w:r w:rsidRPr="000C6379">
        <w:rPr>
          <w:rFonts w:ascii="Arial" w:hAnsi="Arial"/>
          <w:lang w:val="es-ES"/>
        </w:rPr>
        <w:t xml:space="preserve"> y el aluminio</w:t>
      </w:r>
      <w:r w:rsidR="00EC48D5" w:rsidRPr="000C6379">
        <w:rPr>
          <w:rFonts w:ascii="Arial" w:hAnsi="Arial"/>
          <w:lang w:val="es-ES"/>
        </w:rPr>
        <w:t>.</w:t>
      </w:r>
    </w:p>
    <w:p w:rsidR="00EC48D5" w:rsidRPr="000C6379" w:rsidRDefault="000C6379" w:rsidP="00EC48D5">
      <w:pPr>
        <w:pStyle w:val="NormalWeb"/>
        <w:spacing w:after="135"/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</w:pPr>
      <w:r w:rsidRPr="000C6379"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Para medir deformaciones en autoclaves o en entornos con vapor</w:t>
      </w:r>
    </w:p>
    <w:p w:rsidR="00EC48D5" w:rsidRPr="000C6379" w:rsidRDefault="000C6379" w:rsidP="00EC48D5">
      <w:pPr>
        <w:pStyle w:val="NormalWeb"/>
        <w:spacing w:after="135"/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</w:pPr>
      <w:r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 xml:space="preserve">Entre sus aplicaciones típicas destacan las mediciones en autoclave o en presencia de vapor. Estas galgas </w:t>
      </w:r>
      <w:proofErr w:type="spellStart"/>
      <w:r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>extensométricas</w:t>
      </w:r>
      <w:proofErr w:type="spellEnd"/>
      <w:r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 xml:space="preserve"> se pueden utilizar a altas temperaturas durante periodos bien definidos; por ejemplo, soportan 350 °C durante un máximo de 72 horas o 300 °C durante 360 horas.</w:t>
      </w:r>
      <w:r w:rsidR="00EC48D5"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 xml:space="preserve"> </w:t>
      </w:r>
    </w:p>
    <w:p w:rsidR="00EC48D5" w:rsidRPr="000C6379" w:rsidRDefault="000C6379" w:rsidP="00EC48D5">
      <w:pPr>
        <w:pStyle w:val="NormalWeb"/>
        <w:spacing w:after="135"/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</w:pPr>
      <w:r w:rsidRPr="000C6379"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 xml:space="preserve">El primer fruto de la cooperación con </w:t>
      </w:r>
      <w:proofErr w:type="spellStart"/>
      <w:r w:rsidR="00EC48D5" w:rsidRPr="000C6379"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Kyowa</w:t>
      </w:r>
      <w:proofErr w:type="spellEnd"/>
      <w:r w:rsidR="00EC48D5" w:rsidRPr="000C6379"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="00EC48D5" w:rsidRPr="000C6379"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Electronic</w:t>
      </w:r>
      <w:proofErr w:type="spellEnd"/>
      <w:r w:rsidR="00EC48D5" w:rsidRPr="000C6379"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 xml:space="preserve"> Instruments</w:t>
      </w:r>
    </w:p>
    <w:p w:rsidR="00EC48D5" w:rsidRPr="000C6379" w:rsidRDefault="000C6379" w:rsidP="00EC48D5">
      <w:pPr>
        <w:pStyle w:val="NormalWeb"/>
        <w:spacing w:after="135"/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</w:pPr>
      <w:r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 xml:space="preserve">La serie KFU, que desde ahora forma parte del catálogo estándar de HBM, es el primer producto resultante de la colaboración con el fabricante japonés </w:t>
      </w:r>
      <w:proofErr w:type="spellStart"/>
      <w:r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>Kyowa</w:t>
      </w:r>
      <w:proofErr w:type="spellEnd"/>
      <w:r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>Electronic</w:t>
      </w:r>
      <w:proofErr w:type="spellEnd"/>
      <w:r w:rsidRPr="000C6379"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 xml:space="preserve"> Instruments. Esta colaboración entre dos líderes tecnológicos ha permitido a HBM complementar su gama de productos con nuevos y fascinantes sensores —como esta familia para temperaturas muy altas— y ofrecerlos a sus clientes, ahora y en el futuro.</w:t>
      </w:r>
    </w:p>
    <w:p w:rsidR="00EC48D5" w:rsidRPr="000C6379" w:rsidRDefault="000C6379" w:rsidP="00EC48D5">
      <w:pPr>
        <w:pStyle w:val="NormalWeb"/>
        <w:spacing w:after="135"/>
        <w:rPr>
          <w:rFonts w:ascii="Arial" w:hAnsi="Arial" w:cs="Arial"/>
          <w:b/>
          <w:sz w:val="22"/>
          <w:szCs w:val="22"/>
          <w:lang w:val="es-ES"/>
        </w:rPr>
      </w:pPr>
      <w:r w:rsidRPr="000C6379">
        <w:rPr>
          <w:rFonts w:ascii="Arial" w:hAnsi="Arial" w:cs="Arial"/>
          <w:b/>
          <w:sz w:val="22"/>
          <w:szCs w:val="22"/>
          <w:lang w:val="es-ES"/>
        </w:rPr>
        <w:t>M</w:t>
      </w:r>
      <w:r>
        <w:rPr>
          <w:rFonts w:ascii="Arial" w:hAnsi="Arial" w:cs="Arial"/>
          <w:b/>
          <w:sz w:val="22"/>
          <w:szCs w:val="22"/>
          <w:lang w:val="es-ES"/>
        </w:rPr>
        <w:t>ás información en</w:t>
      </w:r>
      <w:r w:rsidR="00EC48D5" w:rsidRPr="000C6379">
        <w:rPr>
          <w:rFonts w:ascii="Arial" w:hAnsi="Arial" w:cs="Arial"/>
          <w:b/>
          <w:sz w:val="22"/>
          <w:szCs w:val="22"/>
          <w:lang w:val="es-ES"/>
        </w:rPr>
        <w:t xml:space="preserve"> </w:t>
      </w:r>
      <w:hyperlink r:id="rId9" w:history="1">
        <w:r w:rsidRPr="004A597E">
          <w:rPr>
            <w:rStyle w:val="Hipervnculo"/>
            <w:lang w:val="es-ES"/>
          </w:rPr>
          <w:t>https://www.hbm.com/es/7481/galgas-ext-especiales-kfu-para-alta-t-hasta-350-c/</w:t>
        </w:r>
      </w:hyperlink>
      <w:r>
        <w:rPr>
          <w:lang w:val="es-ES"/>
        </w:rPr>
        <w:t xml:space="preserve"> </w:t>
      </w:r>
      <w:r w:rsidR="00EC48D5" w:rsidRPr="000C6379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7363AE" w:rsidRPr="000C6379" w:rsidRDefault="007363AE" w:rsidP="007363AE">
      <w:pPr>
        <w:pStyle w:val="NormalWeb"/>
        <w:spacing w:before="0" w:beforeAutospacing="0" w:after="135" w:afterAutospacing="0"/>
        <w:rPr>
          <w:rFonts w:ascii="Verdana" w:hAnsi="Verdana"/>
          <w:b/>
          <w:color w:val="555555"/>
          <w:sz w:val="22"/>
          <w:szCs w:val="22"/>
          <w:lang w:val="es-ES"/>
        </w:rPr>
      </w:pPr>
    </w:p>
    <w:p w:rsidR="007363AE" w:rsidRPr="000C6379" w:rsidRDefault="007363AE" w:rsidP="007363AE">
      <w:pPr>
        <w:pStyle w:val="NormalWeb"/>
        <w:spacing w:before="0" w:beforeAutospacing="0" w:after="135" w:afterAutospacing="0"/>
        <w:rPr>
          <w:rFonts w:ascii="Verdana" w:hAnsi="Verdana"/>
          <w:b/>
          <w:color w:val="555555"/>
          <w:sz w:val="22"/>
          <w:szCs w:val="22"/>
          <w:lang w:val="es-ES"/>
        </w:rPr>
      </w:pPr>
    </w:p>
    <w:p w:rsidR="007363AE" w:rsidRPr="000C6379" w:rsidRDefault="007363AE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es-ES"/>
        </w:rPr>
      </w:pPr>
    </w:p>
    <w:p w:rsidR="000701DF" w:rsidRPr="000C6379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es-ES"/>
        </w:rPr>
      </w:pPr>
    </w:p>
    <w:p w:rsidR="000701DF" w:rsidRPr="000C6379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es-ES"/>
        </w:rPr>
      </w:pPr>
    </w:p>
    <w:p w:rsidR="000701DF" w:rsidRPr="000C6379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es-ES"/>
        </w:rPr>
      </w:pPr>
    </w:p>
    <w:p w:rsidR="000701DF" w:rsidRPr="000C6379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es-ES"/>
        </w:rPr>
      </w:pPr>
    </w:p>
    <w:p w:rsidR="000701DF" w:rsidRPr="000C6379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es-ES"/>
        </w:rPr>
      </w:pPr>
    </w:p>
    <w:p w:rsidR="000701DF" w:rsidRPr="000C6379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color w:val="555555"/>
          <w:sz w:val="22"/>
          <w:szCs w:val="22"/>
          <w:lang w:val="es-ES"/>
        </w:rPr>
      </w:pPr>
    </w:p>
    <w:p w:rsidR="00F823DE" w:rsidRPr="000C6379" w:rsidRDefault="00F823DE" w:rsidP="009A2149">
      <w:pPr>
        <w:spacing w:line="360" w:lineRule="auto"/>
        <w:ind w:right="1128"/>
        <w:jc w:val="both"/>
        <w:rPr>
          <w:rFonts w:ascii="Arial" w:hAnsi="Arial" w:cs="Arial"/>
          <w:sz w:val="12"/>
          <w:lang w:val="es-ES" w:eastAsia="en-US"/>
        </w:rPr>
      </w:pPr>
    </w:p>
    <w:p w:rsidR="00A429D3" w:rsidRDefault="00A429D3" w:rsidP="009A2149">
      <w:pPr>
        <w:spacing w:line="360" w:lineRule="auto"/>
        <w:ind w:right="11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759450" cy="38392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KYOWA-Series_family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E2" w:rsidRDefault="00515EE2" w:rsidP="00A429D3">
      <w:pPr>
        <w:spacing w:line="360" w:lineRule="auto"/>
        <w:ind w:right="1128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Galgas extensométricas de la serie KFU para altas temperaturas </w:t>
      </w:r>
    </w:p>
    <w:p w:rsidR="00A429D3" w:rsidRDefault="00A429D3" w:rsidP="009A2149">
      <w:pPr>
        <w:spacing w:line="360" w:lineRule="auto"/>
        <w:ind w:right="1128"/>
        <w:jc w:val="both"/>
        <w:rPr>
          <w:rFonts w:ascii="Arial" w:hAnsi="Arial" w:cs="Arial"/>
          <w:b/>
          <w:sz w:val="18"/>
          <w:szCs w:val="18"/>
        </w:rPr>
      </w:pPr>
    </w:p>
    <w:p w:rsidR="009A2149" w:rsidRPr="004F33FA" w:rsidRDefault="00515EE2" w:rsidP="009A2149">
      <w:pPr>
        <w:spacing w:line="360" w:lineRule="auto"/>
        <w:ind w:right="1128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Sobre</w:t>
      </w:r>
      <w:proofErr w:type="spellEnd"/>
      <w:r w:rsidR="00392006" w:rsidRPr="004F33FA">
        <w:rPr>
          <w:rFonts w:ascii="Arial" w:hAnsi="Arial" w:cs="Arial"/>
          <w:b/>
          <w:sz w:val="18"/>
          <w:szCs w:val="18"/>
        </w:rPr>
        <w:t xml:space="preserve"> HBM Test and Measurement</w:t>
      </w:r>
    </w:p>
    <w:p w:rsidR="00C1091B" w:rsidRPr="00470EF5" w:rsidRDefault="00470EF5" w:rsidP="009A2149">
      <w:pPr>
        <w:autoSpaceDE w:val="0"/>
        <w:spacing w:after="120" w:line="360" w:lineRule="auto"/>
        <w:ind w:right="1132"/>
        <w:jc w:val="both"/>
        <w:rPr>
          <w:rFonts w:ascii="Arial" w:hAnsi="Arial" w:cs="Arial"/>
          <w:sz w:val="18"/>
          <w:szCs w:val="18"/>
          <w:lang w:val="es-ES"/>
        </w:rPr>
      </w:pPr>
      <w:r w:rsidRPr="00470EF5">
        <w:rPr>
          <w:rFonts w:ascii="Arial" w:hAnsi="Arial" w:cs="Arial"/>
          <w:sz w:val="18"/>
          <w:szCs w:val="18"/>
          <w:lang w:val="es-ES"/>
        </w:rPr>
        <w:t>Hottinger Baldwin Messtechnik GmbH (HBM Test and Measurement), empresa fundada en Alemania en 1950, es en la actualidad el líder tecnológico y del mercado de pruebas y medición. Su catálogo de productos abarca soluciones para la cadena de medición completa, desde pruebas físicas hasta virtuales. HBM tiene plantas de producción en Alemania, Estados Unidos, China y Portugal, y cuenta con presencia en más de 80 países de todo el mundo</w:t>
      </w:r>
      <w:bookmarkStart w:id="0" w:name="_GoBack"/>
      <w:bookmarkEnd w:id="0"/>
      <w:r w:rsidR="00392006" w:rsidRPr="00470EF5">
        <w:rPr>
          <w:rFonts w:ascii="Arial" w:hAnsi="Arial" w:cs="Arial"/>
          <w:sz w:val="18"/>
          <w:szCs w:val="18"/>
          <w:lang w:val="es-ES"/>
        </w:rPr>
        <w:t>.</w:t>
      </w:r>
    </w:p>
    <w:sectPr w:rsidR="00C1091B" w:rsidRPr="00470EF5" w:rsidSect="000C3ECC">
      <w:headerReference w:type="default" r:id="rId11"/>
      <w:footerReference w:type="default" r:id="rId12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ED" w:rsidRDefault="00756DED" w:rsidP="00291A20">
      <w:pPr>
        <w:spacing w:after="0" w:line="240" w:lineRule="auto"/>
      </w:pPr>
      <w:r>
        <w:separator/>
      </w:r>
    </w:p>
  </w:endnote>
  <w:endnote w:type="continuationSeparator" w:id="0">
    <w:p w:rsidR="00756DED" w:rsidRDefault="00756DED" w:rsidP="00291A20">
      <w:pPr>
        <w:spacing w:after="0" w:line="240" w:lineRule="auto"/>
      </w:pPr>
      <w:r>
        <w:continuationSeparator/>
      </w:r>
    </w:p>
  </w:endnote>
  <w:endnote w:type="continuationNotice" w:id="1">
    <w:p w:rsidR="00756DED" w:rsidRDefault="00756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Piedepgina"/>
      <w:spacing w:after="0" w:line="180" w:lineRule="atLeast"/>
      <w:rPr>
        <w:rFonts w:ascii="Arial" w:hAnsi="Arial" w:cs="Arial"/>
        <w:sz w:val="1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FDD35" wp14:editId="04462960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4"/>
      </w:rPr>
      <w:t xml:space="preserve">Managing Director: Andreas Hüllhorst – Chairman of the Board: </w:t>
    </w:r>
    <w:proofErr w:type="spellStart"/>
    <w:r>
      <w:rPr>
        <w:rFonts w:ascii="Arial" w:hAnsi="Arial"/>
        <w:sz w:val="14"/>
      </w:rPr>
      <w:t>Eoghan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O’Lionaird</w:t>
    </w:r>
    <w:proofErr w:type="spellEnd"/>
  </w:p>
  <w:p w:rsidR="00291A20" w:rsidRPr="00291A20" w:rsidRDefault="001C0A87" w:rsidP="001C0A87">
    <w:pPr>
      <w:pStyle w:val="Piedepgina"/>
      <w:spacing w:after="0" w:line="180" w:lineRule="atLeast"/>
      <w:rPr>
        <w:rFonts w:ascii="Arial" w:hAnsi="Arial" w:cs="Arial"/>
        <w:sz w:val="14"/>
      </w:rPr>
    </w:pPr>
    <w:r>
      <w:rPr>
        <w:rFonts w:ascii="Arial" w:hAnsi="Arial"/>
        <w:sz w:val="14"/>
      </w:rPr>
      <w:t>Limited liability company, registered in the Darmstadt local court’s commercial register under No. 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ED" w:rsidRDefault="00756DED" w:rsidP="00291A20">
      <w:pPr>
        <w:spacing w:after="0" w:line="240" w:lineRule="auto"/>
      </w:pPr>
      <w:r>
        <w:separator/>
      </w:r>
    </w:p>
  </w:footnote>
  <w:footnote w:type="continuationSeparator" w:id="0">
    <w:p w:rsidR="00756DED" w:rsidRDefault="00756DED" w:rsidP="00291A20">
      <w:pPr>
        <w:spacing w:after="0" w:line="240" w:lineRule="auto"/>
      </w:pPr>
      <w:r>
        <w:continuationSeparator/>
      </w:r>
    </w:p>
  </w:footnote>
  <w:footnote w:type="continuationNotice" w:id="1">
    <w:p w:rsidR="00756DED" w:rsidRDefault="00756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C" w:rsidRDefault="000C3ECC" w:rsidP="000C3ECC">
    <w:pPr>
      <w:pStyle w:val="Encabezado"/>
      <w:rPr>
        <w:rFonts w:ascii="Roboto Black" w:hAnsi="Roboto Black"/>
      </w:rPr>
    </w:pPr>
  </w:p>
  <w:p w:rsidR="00630029" w:rsidRPr="004F33FA" w:rsidRDefault="001C0A87" w:rsidP="000C3ECC">
    <w:pPr>
      <w:pStyle w:val="Encabezado"/>
      <w:rPr>
        <w:rFonts w:ascii="Arial" w:hAnsi="Arial" w:cs="Arial"/>
        <w:color w:val="808080" w:themeColor="background1" w:themeShade="80"/>
        <w:sz w:val="36"/>
        <w:szCs w:val="36"/>
      </w:rPr>
    </w:pPr>
    <w:r w:rsidRPr="004F33FA">
      <w:rPr>
        <w:rFonts w:ascii="Arial" w:hAnsi="Arial" w:cs="Arial"/>
        <w:noProof/>
        <w:color w:val="808080" w:themeColor="background1" w:themeShade="80"/>
        <w:sz w:val="36"/>
        <w:szCs w:val="36"/>
        <w:lang w:val="es-ES" w:eastAsia="es-ES"/>
      </w:rPr>
      <w:drawing>
        <wp:anchor distT="0" distB="0" distL="114300" distR="114300" simplePos="0" relativeHeight="251661312" behindDoc="0" locked="0" layoutInCell="1" allowOverlap="1" wp14:anchorId="78620C62" wp14:editId="64821338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1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F55">
      <w:rPr>
        <w:rFonts w:ascii="Arial" w:hAnsi="Arial" w:cs="Arial"/>
        <w:color w:val="808080" w:themeColor="background1" w:themeShade="80"/>
        <w:sz w:val="36"/>
        <w:szCs w:val="36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7C4"/>
    <w:multiLevelType w:val="hybridMultilevel"/>
    <w:tmpl w:val="7ABC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31D3"/>
    <w:multiLevelType w:val="hybridMultilevel"/>
    <w:tmpl w:val="344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F60EB"/>
    <w:multiLevelType w:val="multilevel"/>
    <w:tmpl w:val="E35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1045"/>
    <w:multiLevelType w:val="multilevel"/>
    <w:tmpl w:val="B56C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724BD"/>
    <w:multiLevelType w:val="hybridMultilevel"/>
    <w:tmpl w:val="39C24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66024"/>
    <w:multiLevelType w:val="multilevel"/>
    <w:tmpl w:val="126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2343F"/>
    <w:rsid w:val="00037C96"/>
    <w:rsid w:val="000701DF"/>
    <w:rsid w:val="000766D3"/>
    <w:rsid w:val="000A7257"/>
    <w:rsid w:val="000B7C28"/>
    <w:rsid w:val="000C3ECC"/>
    <w:rsid w:val="000C6379"/>
    <w:rsid w:val="00124264"/>
    <w:rsid w:val="001514AA"/>
    <w:rsid w:val="00155C48"/>
    <w:rsid w:val="001619E1"/>
    <w:rsid w:val="00183FB8"/>
    <w:rsid w:val="001B6365"/>
    <w:rsid w:val="001C0A87"/>
    <w:rsid w:val="001D0874"/>
    <w:rsid w:val="001F7363"/>
    <w:rsid w:val="002313A4"/>
    <w:rsid w:val="002468CB"/>
    <w:rsid w:val="00263DF4"/>
    <w:rsid w:val="00273C99"/>
    <w:rsid w:val="00282868"/>
    <w:rsid w:val="00291A20"/>
    <w:rsid w:val="002A72A9"/>
    <w:rsid w:val="002B5DBF"/>
    <w:rsid w:val="002C2089"/>
    <w:rsid w:val="002D265C"/>
    <w:rsid w:val="002F5B80"/>
    <w:rsid w:val="0030129C"/>
    <w:rsid w:val="00353091"/>
    <w:rsid w:val="00360FB9"/>
    <w:rsid w:val="0036365F"/>
    <w:rsid w:val="003745ED"/>
    <w:rsid w:val="00383D36"/>
    <w:rsid w:val="00392006"/>
    <w:rsid w:val="00395CD0"/>
    <w:rsid w:val="003A1AEA"/>
    <w:rsid w:val="003D67ED"/>
    <w:rsid w:val="003F2AC5"/>
    <w:rsid w:val="00404CC1"/>
    <w:rsid w:val="0042796B"/>
    <w:rsid w:val="00450034"/>
    <w:rsid w:val="00463A44"/>
    <w:rsid w:val="00470EF5"/>
    <w:rsid w:val="00476B86"/>
    <w:rsid w:val="0049014D"/>
    <w:rsid w:val="004F33FA"/>
    <w:rsid w:val="00510E7E"/>
    <w:rsid w:val="00515EE2"/>
    <w:rsid w:val="00545644"/>
    <w:rsid w:val="00577038"/>
    <w:rsid w:val="005840C8"/>
    <w:rsid w:val="00594747"/>
    <w:rsid w:val="005B3C59"/>
    <w:rsid w:val="00611493"/>
    <w:rsid w:val="00616AD4"/>
    <w:rsid w:val="00630029"/>
    <w:rsid w:val="00636812"/>
    <w:rsid w:val="006867A8"/>
    <w:rsid w:val="006871BF"/>
    <w:rsid w:val="0069508C"/>
    <w:rsid w:val="006A40E7"/>
    <w:rsid w:val="006D020C"/>
    <w:rsid w:val="006E44DF"/>
    <w:rsid w:val="007100B7"/>
    <w:rsid w:val="00726951"/>
    <w:rsid w:val="007363AE"/>
    <w:rsid w:val="00756DED"/>
    <w:rsid w:val="00773DEB"/>
    <w:rsid w:val="0077682B"/>
    <w:rsid w:val="00780232"/>
    <w:rsid w:val="00785EEA"/>
    <w:rsid w:val="00790097"/>
    <w:rsid w:val="007B33A8"/>
    <w:rsid w:val="007B7F18"/>
    <w:rsid w:val="0082424F"/>
    <w:rsid w:val="00827118"/>
    <w:rsid w:val="00854AC3"/>
    <w:rsid w:val="00876F78"/>
    <w:rsid w:val="00880582"/>
    <w:rsid w:val="00886135"/>
    <w:rsid w:val="008A22E2"/>
    <w:rsid w:val="008A2644"/>
    <w:rsid w:val="008D051D"/>
    <w:rsid w:val="008F10CF"/>
    <w:rsid w:val="009170B2"/>
    <w:rsid w:val="0093242A"/>
    <w:rsid w:val="00945BFD"/>
    <w:rsid w:val="00955658"/>
    <w:rsid w:val="009613EA"/>
    <w:rsid w:val="009763DD"/>
    <w:rsid w:val="009A2149"/>
    <w:rsid w:val="009A6ECD"/>
    <w:rsid w:val="009B23C4"/>
    <w:rsid w:val="009D4154"/>
    <w:rsid w:val="009D4172"/>
    <w:rsid w:val="009E1928"/>
    <w:rsid w:val="009E506F"/>
    <w:rsid w:val="00A073CD"/>
    <w:rsid w:val="00A13197"/>
    <w:rsid w:val="00A2429B"/>
    <w:rsid w:val="00A429D3"/>
    <w:rsid w:val="00A52DA5"/>
    <w:rsid w:val="00A865F2"/>
    <w:rsid w:val="00A94223"/>
    <w:rsid w:val="00AC1CB1"/>
    <w:rsid w:val="00AD234E"/>
    <w:rsid w:val="00AD563B"/>
    <w:rsid w:val="00AD6E3B"/>
    <w:rsid w:val="00AE6E4B"/>
    <w:rsid w:val="00B14497"/>
    <w:rsid w:val="00B23A61"/>
    <w:rsid w:val="00B2432B"/>
    <w:rsid w:val="00B40512"/>
    <w:rsid w:val="00B57D9C"/>
    <w:rsid w:val="00B70345"/>
    <w:rsid w:val="00B77598"/>
    <w:rsid w:val="00B91523"/>
    <w:rsid w:val="00BA0827"/>
    <w:rsid w:val="00BC402D"/>
    <w:rsid w:val="00C1091B"/>
    <w:rsid w:val="00C14529"/>
    <w:rsid w:val="00CA5F95"/>
    <w:rsid w:val="00CB5681"/>
    <w:rsid w:val="00D00C95"/>
    <w:rsid w:val="00D20F55"/>
    <w:rsid w:val="00D25D0F"/>
    <w:rsid w:val="00D520ED"/>
    <w:rsid w:val="00D6290B"/>
    <w:rsid w:val="00D71151"/>
    <w:rsid w:val="00DC62C8"/>
    <w:rsid w:val="00DC6558"/>
    <w:rsid w:val="00DE3839"/>
    <w:rsid w:val="00DF270F"/>
    <w:rsid w:val="00E027DF"/>
    <w:rsid w:val="00E05A8C"/>
    <w:rsid w:val="00E11DA5"/>
    <w:rsid w:val="00E21B25"/>
    <w:rsid w:val="00E443D9"/>
    <w:rsid w:val="00E63881"/>
    <w:rsid w:val="00E651BA"/>
    <w:rsid w:val="00E8154F"/>
    <w:rsid w:val="00E84FA2"/>
    <w:rsid w:val="00EB7550"/>
    <w:rsid w:val="00EC48D5"/>
    <w:rsid w:val="00EC7622"/>
    <w:rsid w:val="00EF6357"/>
    <w:rsid w:val="00F33B60"/>
    <w:rsid w:val="00F6359E"/>
    <w:rsid w:val="00F71535"/>
    <w:rsid w:val="00F71BB3"/>
    <w:rsid w:val="00F823DE"/>
    <w:rsid w:val="00F8416F"/>
    <w:rsid w:val="00FC1E6D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2F5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A2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A2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3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0129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F5B80"/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2F5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A2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A2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3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0129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F5B80"/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839">
          <w:marLeft w:val="0"/>
          <w:marRight w:val="0"/>
          <w:marTop w:val="315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3198">
                              <w:marLeft w:val="0"/>
                              <w:marRight w:val="0"/>
                              <w:marTop w:val="24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4894">
                                  <w:marLeft w:val="0"/>
                                  <w:marRight w:val="0"/>
                                  <w:marTop w:val="315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hbm.com/es/7481/galgas-ext-especiales-kfu-para-alta-t-hasta-350-c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304D-AA23-46D9-ADE3-1DF3284B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7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Lacaci, Ana</cp:lastModifiedBy>
  <cp:revision>10</cp:revision>
  <cp:lastPrinted>2017-05-23T08:40:00Z</cp:lastPrinted>
  <dcterms:created xsi:type="dcterms:W3CDTF">2018-04-27T07:25:00Z</dcterms:created>
  <dcterms:modified xsi:type="dcterms:W3CDTF">2018-05-24T13:06:00Z</dcterms:modified>
  <cp:category>HBM: public</cp:category>
</cp:coreProperties>
</file>