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A046" w14:textId="77777777" w:rsidR="00A1610D" w:rsidRDefault="00DF1680">
      <w:pPr>
        <w:rPr>
          <w:b/>
          <w:bCs/>
          <w:color w:val="000000" w:themeColor="text1"/>
          <w:sz w:val="28"/>
          <w:szCs w:val="28"/>
          <w:lang w:val="nl-NL"/>
        </w:rPr>
      </w:pPr>
      <w:r>
        <w:rPr>
          <w:b/>
          <w:bCs/>
          <w:color w:val="000000" w:themeColor="text1"/>
          <w:sz w:val="28"/>
          <w:szCs w:val="28"/>
          <w:lang w:val="nl-NL"/>
        </w:rPr>
        <w:t>Press release</w:t>
      </w:r>
    </w:p>
    <w:p w14:paraId="6BD8552D" w14:textId="77777777" w:rsidR="00A1610D" w:rsidRDefault="00A1610D">
      <w:pPr>
        <w:rPr>
          <w:rFonts w:cs="Arial"/>
          <w:b/>
          <w:bCs/>
          <w:color w:val="000000" w:themeColor="text1"/>
          <w:sz w:val="24"/>
          <w:szCs w:val="24"/>
          <w:lang w:val="nl-NL"/>
        </w:rPr>
      </w:pPr>
    </w:p>
    <w:p w14:paraId="65487E94" w14:textId="77777777" w:rsidR="00A1610D" w:rsidRDefault="00DF1680">
      <w:pPr>
        <w:rPr>
          <w:rFonts w:eastAsia="Times New Roman" w:cs="Helvetica"/>
          <w:b/>
          <w:bCs/>
          <w:color w:val="000000" w:themeColor="text1"/>
          <w:sz w:val="28"/>
          <w:szCs w:val="28"/>
          <w:lang w:eastAsia="nl-NL"/>
        </w:rPr>
      </w:pPr>
      <w:r>
        <w:rPr>
          <w:rFonts w:eastAsia="Times New Roman" w:cs="Helvetica"/>
          <w:b/>
          <w:bCs/>
          <w:color w:val="000000" w:themeColor="text1"/>
          <w:sz w:val="28"/>
          <w:szCs w:val="28"/>
          <w:lang w:eastAsia="nl-NL"/>
        </w:rPr>
        <w:t>BEP Europe uses HBK torque meters for the calibration of roller testing systems</w:t>
      </w:r>
    </w:p>
    <w:p w14:paraId="292CEEE0" w14:textId="77777777" w:rsidR="00A1610D" w:rsidRDefault="00A1610D">
      <w:pPr>
        <w:rPr>
          <w:rFonts w:eastAsia="Times New Roman" w:cs="Helvetica"/>
          <w:color w:val="000000" w:themeColor="text1"/>
          <w:sz w:val="24"/>
          <w:szCs w:val="24"/>
          <w:lang w:eastAsia="nl-NL"/>
        </w:rPr>
      </w:pPr>
    </w:p>
    <w:p w14:paraId="3BD4CB8F" w14:textId="77777777" w:rsidR="00A1610D" w:rsidRDefault="00DF1680">
      <w:pPr>
        <w:rPr>
          <w:rFonts w:eastAsia="Times New Roman" w:cs="Helvetica"/>
          <w:color w:val="000000" w:themeColor="text1"/>
          <w:sz w:val="24"/>
          <w:szCs w:val="24"/>
          <w:lang w:eastAsia="nl-NL"/>
        </w:rPr>
      </w:pPr>
      <w:r>
        <w:rPr>
          <w:rFonts w:eastAsia="Times New Roman" w:cs="Helvetica"/>
          <w:color w:val="000000" w:themeColor="text1"/>
          <w:sz w:val="24"/>
          <w:szCs w:val="24"/>
          <w:lang w:eastAsia="nl-NL"/>
        </w:rPr>
        <w:t>August 2021</w:t>
      </w:r>
      <w:r>
        <w:rPr>
          <w:rFonts w:eastAsia="Times New Roman" w:cs="Helvetica"/>
          <w:color w:val="000000" w:themeColor="text1"/>
          <w:sz w:val="24"/>
          <w:szCs w:val="24"/>
          <w:lang w:eastAsia="nl-NL"/>
        </w:rPr>
        <w:br/>
      </w:r>
      <w:r>
        <w:rPr>
          <w:rFonts w:eastAsia="Times New Roman" w:cs="Helvetica"/>
          <w:color w:val="000000" w:themeColor="text1"/>
          <w:sz w:val="24"/>
          <w:szCs w:val="24"/>
          <w:lang w:eastAsia="nl-NL"/>
        </w:rPr>
        <w:br/>
      </w:r>
      <w:r>
        <w:rPr>
          <w:rFonts w:eastAsia="Times New Roman" w:cs="Helvetica"/>
          <w:color w:val="000000" w:themeColor="text1"/>
          <w:sz w:val="24"/>
          <w:szCs w:val="24"/>
          <w:lang w:eastAsia="nl-NL"/>
        </w:rPr>
        <w:t xml:space="preserve">BEP Europe in Bruges, a manufacturer of testing systems for assembly lines in the automotive industry, utilises HBK’s range of HBM T40B torque meters and a TIM-PN measurement amplifier for the calibration of braking forces in new test benches. </w:t>
      </w:r>
      <w:bookmarkStart w:id="0" w:name="_Hlk77085654"/>
      <w:r>
        <w:rPr>
          <w:rFonts w:eastAsia="Times New Roman" w:cs="Helvetica"/>
          <w:color w:val="000000" w:themeColor="text1"/>
          <w:sz w:val="24"/>
          <w:szCs w:val="24"/>
          <w:lang w:eastAsia="nl-NL"/>
        </w:rPr>
        <w:br/>
      </w:r>
      <w:r>
        <w:rPr>
          <w:rFonts w:eastAsia="Times New Roman" w:cs="Helvetica"/>
          <w:color w:val="000000" w:themeColor="text1"/>
          <w:sz w:val="24"/>
          <w:szCs w:val="24"/>
          <w:lang w:eastAsia="nl-NL"/>
        </w:rPr>
        <w:br/>
        <w:t>To minimis</w:t>
      </w:r>
      <w:r>
        <w:rPr>
          <w:rFonts w:eastAsia="Times New Roman" w:cs="Helvetica"/>
          <w:color w:val="000000" w:themeColor="text1"/>
          <w:sz w:val="24"/>
          <w:szCs w:val="24"/>
          <w:lang w:eastAsia="nl-NL"/>
        </w:rPr>
        <w:t>e the error margin of the measurement data as much as possible, BEP has defined a precise procedure for calibration/verification. The manufacturer of test benches uses the measured values of HBK’s torque meters as a reference value for the roller test benc</w:t>
      </w:r>
      <w:r>
        <w:rPr>
          <w:rFonts w:eastAsia="Times New Roman" w:cs="Helvetica"/>
          <w:color w:val="000000" w:themeColor="text1"/>
          <w:sz w:val="24"/>
          <w:szCs w:val="24"/>
          <w:lang w:eastAsia="nl-NL"/>
        </w:rPr>
        <w:t>hes.</w:t>
      </w:r>
      <w:bookmarkEnd w:id="0"/>
    </w:p>
    <w:p w14:paraId="6D921206" w14:textId="77777777" w:rsidR="00A1610D" w:rsidRDefault="00A1610D">
      <w:pPr>
        <w:rPr>
          <w:rFonts w:eastAsia="Times New Roman" w:cs="Helvetica"/>
          <w:color w:val="000000" w:themeColor="text1"/>
          <w:sz w:val="24"/>
          <w:szCs w:val="24"/>
          <w:lang w:eastAsia="nl-NL"/>
        </w:rPr>
      </w:pPr>
    </w:p>
    <w:p w14:paraId="17CA71A9" w14:textId="77777777" w:rsidR="00A1610D" w:rsidRDefault="00DF1680">
      <w:pPr>
        <w:rPr>
          <w:rFonts w:eastAsia="Times New Roman" w:cs="Helvetica"/>
          <w:color w:val="000000" w:themeColor="text1"/>
          <w:sz w:val="24"/>
          <w:szCs w:val="24"/>
          <w:lang w:eastAsia="nl-NL"/>
        </w:rPr>
      </w:pPr>
      <w:r>
        <w:rPr>
          <w:rFonts w:eastAsia="Times New Roman" w:cs="Helvetica"/>
          <w:color w:val="000000" w:themeColor="text1"/>
          <w:sz w:val="24"/>
          <w:szCs w:val="24"/>
          <w:lang w:eastAsia="nl-NL"/>
        </w:rPr>
        <w:t xml:space="preserve">As part of Burke E. Porter (BEP) Group, </w:t>
      </w:r>
      <w:bookmarkStart w:id="1" w:name="_Hlk77084196"/>
      <w:r>
        <w:rPr>
          <w:rFonts w:eastAsia="Times New Roman" w:cs="Helvetica"/>
          <w:color w:val="000000" w:themeColor="text1"/>
          <w:sz w:val="24"/>
          <w:szCs w:val="24"/>
          <w:lang w:eastAsia="nl-NL"/>
        </w:rPr>
        <w:t>BEP Europe</w:t>
      </w:r>
      <w:bookmarkEnd w:id="1"/>
      <w:r>
        <w:rPr>
          <w:rFonts w:eastAsia="Times New Roman" w:cs="Helvetica"/>
          <w:color w:val="000000" w:themeColor="text1"/>
          <w:sz w:val="24"/>
          <w:szCs w:val="24"/>
          <w:lang w:eastAsia="nl-NL"/>
        </w:rPr>
        <w:t xml:space="preserve"> is one of the leading manufacturers of testing systems for assembly lines, that are supplied to the plants of practically all the well-known automotive brands. The testing systems are set up at the e</w:t>
      </w:r>
      <w:r>
        <w:rPr>
          <w:rFonts w:eastAsia="Times New Roman" w:cs="Helvetica"/>
          <w:color w:val="000000" w:themeColor="text1"/>
          <w:sz w:val="24"/>
          <w:szCs w:val="24"/>
          <w:lang w:eastAsia="nl-NL"/>
        </w:rPr>
        <w:t>nd of the production lines for the testing and adjustment of various vehicle parts and functions, including brakes, suspension and road handling. They adjust lighting, wheel alignment and test sensors for Advanced Driver Assistance Systems (ADAS), Adaptive</w:t>
      </w:r>
      <w:r>
        <w:rPr>
          <w:rFonts w:eastAsia="Times New Roman" w:cs="Helvetica"/>
          <w:color w:val="000000" w:themeColor="text1"/>
          <w:sz w:val="24"/>
          <w:szCs w:val="24"/>
          <w:lang w:eastAsia="nl-NL"/>
        </w:rPr>
        <w:t xml:space="preserve"> Cruise Control (ACC), Head-up Display (HuD) and assisted parking.</w:t>
      </w:r>
    </w:p>
    <w:p w14:paraId="4C770F13" w14:textId="77777777" w:rsidR="00A1610D" w:rsidRDefault="00A1610D">
      <w:pPr>
        <w:rPr>
          <w:rFonts w:eastAsia="Times New Roman" w:cs="Helvetica"/>
          <w:color w:val="000000" w:themeColor="text1"/>
          <w:sz w:val="24"/>
          <w:szCs w:val="24"/>
          <w:lang w:eastAsia="nl-NL"/>
        </w:rPr>
      </w:pPr>
    </w:p>
    <w:p w14:paraId="0E8A2BF7" w14:textId="77777777" w:rsidR="00A1610D" w:rsidRDefault="00DF1680">
      <w:pPr>
        <w:rPr>
          <w:rFonts w:eastAsia="Times New Roman" w:cs="Helvetica"/>
          <w:color w:val="000000" w:themeColor="text1"/>
          <w:sz w:val="24"/>
          <w:szCs w:val="24"/>
          <w:lang w:eastAsia="nl-NL"/>
        </w:rPr>
      </w:pPr>
      <w:r>
        <w:rPr>
          <w:rFonts w:eastAsia="Times New Roman" w:cs="Helvetica"/>
          <w:color w:val="000000" w:themeColor="text1"/>
          <w:sz w:val="24"/>
          <w:szCs w:val="24"/>
          <w:lang w:eastAsia="nl-NL"/>
        </w:rPr>
        <w:t>Frank Verschuere, supervisor of the automation department within BEP said: “The roller test benches are equipped with four sets of rollers for four wheels, so that a car wheel sits between</w:t>
      </w:r>
      <w:r>
        <w:rPr>
          <w:rFonts w:eastAsia="Times New Roman" w:cs="Helvetica"/>
          <w:color w:val="000000" w:themeColor="text1"/>
          <w:sz w:val="24"/>
          <w:szCs w:val="24"/>
          <w:lang w:eastAsia="nl-NL"/>
        </w:rPr>
        <w:t xml:space="preserve"> two rollers. Each set of rollers is driven by an electric motor. For each set we measure the force brought to bear by the electric motor on the car tyres, so that we can measure both the car’s power and the braking force. We also have to take into account</w:t>
      </w:r>
      <w:r>
        <w:rPr>
          <w:rFonts w:eastAsia="Times New Roman" w:cs="Helvetica"/>
          <w:color w:val="000000" w:themeColor="text1"/>
          <w:sz w:val="24"/>
          <w:szCs w:val="24"/>
          <w:lang w:eastAsia="nl-NL"/>
        </w:rPr>
        <w:t xml:space="preserve"> the mechanical frictional losses and electric losses in the electric motor.”</w:t>
      </w:r>
    </w:p>
    <w:p w14:paraId="65C550F6" w14:textId="77777777" w:rsidR="00A1610D" w:rsidRDefault="00A1610D">
      <w:pPr>
        <w:rPr>
          <w:rFonts w:eastAsia="Times New Roman" w:cs="Helvetica"/>
          <w:color w:val="000000" w:themeColor="text1"/>
          <w:sz w:val="24"/>
          <w:szCs w:val="24"/>
          <w:lang w:eastAsia="nl-NL"/>
        </w:rPr>
      </w:pPr>
    </w:p>
    <w:p w14:paraId="5DBFC9FA" w14:textId="77777777" w:rsidR="00A1610D" w:rsidRDefault="00DF1680">
      <w:pPr>
        <w:rPr>
          <w:rFonts w:eastAsia="Times New Roman" w:cs="Helvetica"/>
          <w:color w:val="000000" w:themeColor="text1"/>
          <w:sz w:val="24"/>
          <w:szCs w:val="24"/>
          <w:lang w:eastAsia="nl-NL"/>
        </w:rPr>
      </w:pPr>
      <w:r>
        <w:rPr>
          <w:rFonts w:eastAsia="Times New Roman" w:cs="Helvetica"/>
          <w:color w:val="000000" w:themeColor="text1"/>
          <w:sz w:val="24"/>
          <w:szCs w:val="24"/>
          <w:lang w:eastAsia="nl-NL"/>
        </w:rPr>
        <w:t>The test benches and testing procedures are developed according to the end customer’s specifications. For every test function a calibration procedure has been developed, to mini</w:t>
      </w:r>
      <w:r>
        <w:rPr>
          <w:rFonts w:eastAsia="Times New Roman" w:cs="Helvetica"/>
          <w:color w:val="000000" w:themeColor="text1"/>
          <w:sz w:val="24"/>
          <w:szCs w:val="24"/>
          <w:lang w:eastAsia="nl-NL"/>
        </w:rPr>
        <w:t>mize the error margin of the measurement data as far as possible. Within the test benches the HBM torque meters are used for the calibration of braking forces. Since 2002 the T10F torque measurement readers and the MP60 measurement amplifier have also been</w:t>
      </w:r>
      <w:r>
        <w:rPr>
          <w:rFonts w:eastAsia="Times New Roman" w:cs="Helvetica"/>
          <w:color w:val="000000" w:themeColor="text1"/>
          <w:sz w:val="24"/>
          <w:szCs w:val="24"/>
          <w:lang w:eastAsia="nl-NL"/>
        </w:rPr>
        <w:t xml:space="preserve"> used. Recently, BEP Europe switched over to the T40B and the TIM-PN</w:t>
      </w:r>
      <w:r>
        <w:t xml:space="preserve"> </w:t>
      </w:r>
      <w:r>
        <w:rPr>
          <w:rFonts w:eastAsia="Times New Roman" w:cs="Helvetica"/>
          <w:color w:val="000000" w:themeColor="text1"/>
          <w:sz w:val="24"/>
          <w:szCs w:val="24"/>
          <w:lang w:eastAsia="nl-NL"/>
        </w:rPr>
        <w:t>measurement amplifier, which - used together - constitute a complete digital torque measurement system. HBK’s tools were chosen because of the data processing speed and accuracy of the HB</w:t>
      </w:r>
      <w:r>
        <w:rPr>
          <w:rFonts w:eastAsia="Times New Roman" w:cs="Helvetica"/>
          <w:color w:val="000000" w:themeColor="text1"/>
          <w:sz w:val="24"/>
          <w:szCs w:val="24"/>
          <w:lang w:eastAsia="nl-NL"/>
        </w:rPr>
        <w:t>M torque measurement sensors.</w:t>
      </w:r>
    </w:p>
    <w:p w14:paraId="21B46925" w14:textId="77777777" w:rsidR="00A1610D" w:rsidRDefault="00A1610D">
      <w:pPr>
        <w:rPr>
          <w:rFonts w:eastAsia="Times New Roman" w:cs="Helvetica"/>
          <w:color w:val="000000" w:themeColor="text1"/>
          <w:sz w:val="24"/>
          <w:szCs w:val="24"/>
          <w:lang w:eastAsia="nl-NL"/>
        </w:rPr>
      </w:pPr>
    </w:p>
    <w:p w14:paraId="21326472" w14:textId="77777777" w:rsidR="00A1610D" w:rsidRDefault="00DF1680">
      <w:pPr>
        <w:rPr>
          <w:rFonts w:eastAsia="Times New Roman" w:cs="Helvetica"/>
          <w:b/>
          <w:bCs/>
          <w:color w:val="000000" w:themeColor="text1"/>
          <w:sz w:val="24"/>
          <w:szCs w:val="24"/>
          <w:lang w:eastAsia="nl-NL"/>
        </w:rPr>
      </w:pPr>
      <w:r>
        <w:rPr>
          <w:rFonts w:eastAsia="Times New Roman" w:cs="Helvetica"/>
          <w:color w:val="000000" w:themeColor="text1"/>
          <w:sz w:val="24"/>
          <w:szCs w:val="24"/>
          <w:lang w:eastAsia="nl-NL"/>
        </w:rPr>
        <w:t>“Every roller test bench is subject to calibration after assembly and subsequently at periodic intervals,” said Yann Germain, Technical Quality Manager at BEP Europe. “Once the measurements have been executed in accordance wi</w:t>
      </w:r>
      <w:r>
        <w:rPr>
          <w:rFonts w:eastAsia="Times New Roman" w:cs="Helvetica"/>
          <w:color w:val="000000" w:themeColor="text1"/>
          <w:sz w:val="24"/>
          <w:szCs w:val="24"/>
          <w:lang w:eastAsia="nl-NL"/>
        </w:rPr>
        <w:t xml:space="preserve">th the prescribed procedures, the torque measurement sensor is fitted onto the electric motors’ drive. By verifying and calibrating our </w:t>
      </w:r>
      <w:r>
        <w:rPr>
          <w:rFonts w:eastAsia="Times New Roman" w:cs="Helvetica"/>
          <w:color w:val="000000" w:themeColor="text1"/>
          <w:sz w:val="24"/>
          <w:szCs w:val="24"/>
          <w:lang w:eastAsia="nl-NL"/>
        </w:rPr>
        <w:lastRenderedPageBreak/>
        <w:t>measurements using a HBM sensor, we know whether the set measured values of our roller test benches fall within the tole</w:t>
      </w:r>
      <w:r>
        <w:rPr>
          <w:rFonts w:eastAsia="Times New Roman" w:cs="Helvetica"/>
          <w:color w:val="000000" w:themeColor="text1"/>
          <w:sz w:val="24"/>
          <w:szCs w:val="24"/>
          <w:lang w:eastAsia="nl-NL"/>
        </w:rPr>
        <w:t>rances. The testing systems are also re-calibrated if it turns out that deviations appear in the vehicles’ measurement results.”</w:t>
      </w:r>
      <w:r>
        <w:rPr>
          <w:rFonts w:eastAsia="Times New Roman" w:cs="Helvetica"/>
          <w:color w:val="000000" w:themeColor="text1"/>
          <w:sz w:val="24"/>
          <w:szCs w:val="24"/>
          <w:lang w:eastAsia="nl-NL"/>
        </w:rPr>
        <w:br/>
      </w:r>
      <w:r>
        <w:rPr>
          <w:rFonts w:eastAsia="Times New Roman" w:cs="Helvetica"/>
          <w:color w:val="000000" w:themeColor="text1"/>
          <w:sz w:val="24"/>
          <w:szCs w:val="24"/>
          <w:lang w:eastAsia="nl-NL"/>
        </w:rPr>
        <w:br/>
      </w:r>
      <w:r>
        <w:rPr>
          <w:rFonts w:eastAsia="Times New Roman" w:cs="Helvetica"/>
          <w:b/>
          <w:bCs/>
          <w:color w:val="000000" w:themeColor="text1"/>
          <w:sz w:val="24"/>
          <w:szCs w:val="24"/>
          <w:lang w:eastAsia="nl-NL"/>
        </w:rPr>
        <w:t>Ends</w:t>
      </w:r>
    </w:p>
    <w:p w14:paraId="25441F24" w14:textId="77777777" w:rsidR="00A1610D" w:rsidRDefault="00A1610D">
      <w:pPr>
        <w:rPr>
          <w:rFonts w:eastAsia="Times New Roman" w:cs="Helvetica"/>
          <w:color w:val="000000" w:themeColor="text1"/>
          <w:sz w:val="24"/>
          <w:szCs w:val="24"/>
          <w:lang w:eastAsia="nl-NL"/>
        </w:rPr>
      </w:pPr>
    </w:p>
    <w:p w14:paraId="416B649F" w14:textId="77777777" w:rsidR="00A1610D" w:rsidRDefault="00DF1680">
      <w:pPr>
        <w:rPr>
          <w:rFonts w:eastAsia="Times New Roman" w:cs="Helvetica"/>
          <w:color w:val="000000" w:themeColor="text1"/>
          <w:sz w:val="24"/>
          <w:szCs w:val="24"/>
          <w:lang w:val="nl-NL" w:eastAsia="nl-NL"/>
        </w:rPr>
      </w:pPr>
      <w:r>
        <w:rPr>
          <w:rFonts w:eastAsia="Times New Roman" w:cs="Helvetica"/>
          <w:color w:val="000000" w:themeColor="text1"/>
          <w:sz w:val="24"/>
          <w:szCs w:val="24"/>
          <w:lang w:val="nl-NL" w:eastAsia="nl-NL"/>
        </w:rPr>
        <w:t>---------------------------------------------------------------------------------------------------------------------</w:t>
      </w:r>
    </w:p>
    <w:p w14:paraId="4FFFF89C" w14:textId="77777777" w:rsidR="00A1610D" w:rsidRDefault="00A1610D">
      <w:pPr>
        <w:shd w:val="clear" w:color="auto" w:fill="FFFFFF"/>
        <w:spacing w:line="240" w:lineRule="auto"/>
        <w:rPr>
          <w:rFonts w:eastAsia="Times New Roman" w:cs="Helvetica"/>
          <w:color w:val="000000" w:themeColor="text1"/>
          <w:sz w:val="24"/>
          <w:szCs w:val="24"/>
          <w:lang w:val="nl-NL" w:eastAsia="nl-NL"/>
        </w:rPr>
      </w:pPr>
    </w:p>
    <w:p w14:paraId="29F15223" w14:textId="00D4790A" w:rsidR="00A1610D" w:rsidRDefault="00DF1680">
      <w:pPr>
        <w:shd w:val="clear" w:color="auto" w:fill="FFFFFF"/>
        <w:spacing w:line="240" w:lineRule="auto"/>
        <w:rPr>
          <w:rFonts w:eastAsia="Times New Roman" w:cs="Helvetica"/>
          <w:color w:val="000000" w:themeColor="text1"/>
          <w:sz w:val="24"/>
          <w:szCs w:val="24"/>
          <w:lang w:val="nl-NL" w:eastAsia="nl-NL"/>
        </w:rPr>
      </w:pPr>
      <w:r>
        <w:rPr>
          <w:rFonts w:eastAsia="Times New Roman" w:cs="Helvetica"/>
          <w:b/>
          <w:bCs/>
          <w:color w:val="000000" w:themeColor="text1"/>
          <w:sz w:val="24"/>
          <w:szCs w:val="24"/>
          <w:lang w:val="nl-NL" w:eastAsia="nl-NL"/>
        </w:rPr>
        <w:t>Noot voor de pers:</w:t>
      </w:r>
      <w:r>
        <w:rPr>
          <w:rFonts w:eastAsia="Times New Roman" w:cs="Helvetica"/>
          <w:color w:val="000000" w:themeColor="text1"/>
          <w:sz w:val="24"/>
          <w:szCs w:val="24"/>
          <w:lang w:val="nl-NL" w:eastAsia="nl-NL"/>
        </w:rPr>
        <w:t> Meer informatie over HBK is te vinden op </w:t>
      </w:r>
      <w:hyperlink r:id="rId9" w:tgtFrame="_blank" w:history="1">
        <w:r>
          <w:rPr>
            <w:rFonts w:eastAsia="Times New Roman" w:cs="Helvetica"/>
            <w:color w:val="000000" w:themeColor="text1"/>
            <w:sz w:val="24"/>
            <w:szCs w:val="24"/>
            <w:u w:val="single"/>
            <w:lang w:val="nl-NL" w:eastAsia="nl-NL"/>
          </w:rPr>
          <w:t>www.hbkworld.com</w:t>
        </w:r>
      </w:hyperlink>
      <w:r>
        <w:rPr>
          <w:rFonts w:eastAsia="Times New Roman" w:cs="Helvetica"/>
          <w:color w:val="000000" w:themeColor="text1"/>
          <w:sz w:val="24"/>
          <w:szCs w:val="24"/>
          <w:lang w:val="nl-NL" w:eastAsia="nl-NL"/>
        </w:rPr>
        <w:t>. U kunt ook contact opnemen met</w:t>
      </w:r>
      <w:r w:rsidR="00CD4FB2" w:rsidRPr="00CD4FB2">
        <w:t xml:space="preserve"> </w:t>
      </w:r>
      <w:r w:rsidR="00CD4FB2">
        <w:t>Curtvin Bacuna</w:t>
      </w:r>
      <w:r>
        <w:rPr>
          <w:rFonts w:eastAsia="Times New Roman" w:cs="Helvetica"/>
          <w:color w:val="000000" w:themeColor="text1"/>
          <w:sz w:val="24"/>
          <w:szCs w:val="24"/>
          <w:lang w:val="nl-NL" w:eastAsia="nl-NL"/>
        </w:rPr>
        <w:t>, telefoon: 0416-286040 of per e-mail:</w:t>
      </w:r>
      <w:r w:rsidR="00CD4FB2" w:rsidRPr="00CD4FB2">
        <w:t xml:space="preserve"> </w:t>
      </w:r>
      <w:hyperlink r:id="rId10" w:history="1">
        <w:r w:rsidR="00CD4FB2">
          <w:rPr>
            <w:rStyle w:val="Hyperlink"/>
            <w:color w:val="0563C1"/>
          </w:rPr>
          <w:t>curtvin.bacuna@hbkworld.com</w:t>
        </w:r>
      </w:hyperlink>
      <w:r>
        <w:rPr>
          <w:rFonts w:eastAsia="Times New Roman" w:cs="Helvetica"/>
          <w:color w:val="000000" w:themeColor="text1"/>
          <w:sz w:val="24"/>
          <w:szCs w:val="24"/>
          <w:lang w:val="nl-NL" w:eastAsia="nl-NL"/>
        </w:rPr>
        <w:t xml:space="preserve">. </w:t>
      </w:r>
    </w:p>
    <w:p w14:paraId="29E8DDE9" w14:textId="77777777" w:rsidR="00A1610D" w:rsidRDefault="00DF1680">
      <w:pPr>
        <w:shd w:val="clear" w:color="auto" w:fill="FFFFFF"/>
        <w:spacing w:line="240" w:lineRule="auto"/>
        <w:rPr>
          <w:rFonts w:eastAsia="Times New Roman" w:cs="Helvetica"/>
          <w:color w:val="000000" w:themeColor="text1"/>
          <w:sz w:val="24"/>
          <w:szCs w:val="24"/>
          <w:lang w:val="nl-NL" w:eastAsia="nl-NL"/>
        </w:rPr>
      </w:pPr>
      <w:r>
        <w:rPr>
          <w:rFonts w:eastAsia="Times New Roman" w:cs="Helvetica"/>
          <w:color w:val="000000" w:themeColor="text1"/>
          <w:sz w:val="24"/>
          <w:szCs w:val="24"/>
          <w:lang w:val="nl-NL" w:eastAsia="nl-NL"/>
        </w:rPr>
        <w:t xml:space="preserve">  </w:t>
      </w:r>
    </w:p>
    <w:p w14:paraId="6595FB46" w14:textId="77777777" w:rsidR="00A1610D" w:rsidRDefault="00A1610D">
      <w:pPr>
        <w:rPr>
          <w:b/>
          <w:bCs/>
          <w:sz w:val="24"/>
          <w:szCs w:val="24"/>
          <w:lang w:val="nl-NL"/>
        </w:rPr>
      </w:pPr>
    </w:p>
    <w:sectPr w:rsidR="00A1610D">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FE8A" w14:textId="77777777" w:rsidR="00A1610D" w:rsidRDefault="00DF1680">
      <w:pPr>
        <w:spacing w:line="240" w:lineRule="auto"/>
      </w:pPr>
      <w:r>
        <w:separator/>
      </w:r>
    </w:p>
  </w:endnote>
  <w:endnote w:type="continuationSeparator" w:id="0">
    <w:p w14:paraId="57876843" w14:textId="77777777" w:rsidR="00A1610D" w:rsidRDefault="00DF1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5E2" w14:textId="77777777" w:rsidR="00A1610D" w:rsidRDefault="00DF1680">
    <w:pPr>
      <w:pStyle w:val="Footer"/>
    </w:pPr>
    <w:r>
      <w:rPr>
        <w:noProof/>
      </w:rPr>
      <mc:AlternateContent>
        <mc:Choice Requires="wps">
          <w:drawing>
            <wp:anchor distT="0" distB="0" distL="114300" distR="114300" simplePos="0" relativeHeight="251659264" behindDoc="0" locked="0" layoutInCell="0" allowOverlap="1" wp14:anchorId="18186214" wp14:editId="7A774A57">
              <wp:simplePos x="0" y="0"/>
              <wp:positionH relativeFrom="page">
                <wp:posOffset>0</wp:posOffset>
              </wp:positionH>
              <wp:positionV relativeFrom="page">
                <wp:posOffset>10228580</wp:posOffset>
              </wp:positionV>
              <wp:extent cx="7560945" cy="273050"/>
              <wp:effectExtent l="0" t="0" r="0" b="12700"/>
              <wp:wrapNone/>
              <wp:docPr id="2" name="MSIPCM7d5547149dcb84d58a4005ce" descr="{&quot;HashCode&quot;:685337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6BEAD5" w14:textId="77777777" w:rsidR="00A1610D" w:rsidRDefault="00DF1680">
                          <w:pPr>
                            <w:jc w:val="center"/>
                            <w:rPr>
                              <w:rFonts w:ascii="Calibri" w:hAnsi="Calibri" w:cs="Calibri"/>
                              <w:color w:val="000000"/>
                              <w:sz w:val="14"/>
                            </w:rPr>
                          </w:pPr>
                          <w:r>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A5FB29" id="_x0000_t202" coordsize="21600,21600" o:spt="202" path="m,l,21600r21600,l21600,xe">
              <v:stroke joinstyle="miter"/>
              <v:path gradientshapeok="t" o:connecttype="rect"/>
            </v:shapetype>
            <v:shape id="MSIPCM7d5547149dcb84d58a4005ce" o:spid="_x0000_s1026" type="#_x0000_t202" alt="{&quot;HashCode&quot;:685337160,&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" o:allowincell="f" filled="f" stroked="f" strokeweight=".5pt">
              <v:textbox inset=",0,,0">
                <w:txbxContent>
                  <w:p w14:paraId="7A0AC219" w14:textId="4D5710A2" w:rsidR="004A7087" w:rsidRPr="004A7087" w:rsidRDefault="007963E8" w:rsidP="004A7087">
                    <w:pPr>
                      <w:jc w:val="center"/>
                      <w:rPr>
                        <w:rFonts w:ascii="Calibri" w:hAnsi="Calibri" w:cs="Calibri"/>
                        <w:color w:val="000000"/>
                        <w:sz w:val="14"/>
                      </w:rPr>
                    </w:pPr>
                    <w:r>
                      <w:rPr>
                        <w:rFonts w:ascii="Calibri" w:hAnsi="Calibri" w:cs="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F25" w14:textId="77777777" w:rsidR="00A1610D" w:rsidRDefault="00DF1680">
      <w:pPr>
        <w:spacing w:line="240" w:lineRule="auto"/>
      </w:pPr>
      <w:r>
        <w:separator/>
      </w:r>
    </w:p>
  </w:footnote>
  <w:footnote w:type="continuationSeparator" w:id="0">
    <w:p w14:paraId="58683DC0" w14:textId="77777777" w:rsidR="00A1610D" w:rsidRDefault="00DF1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292" w14:textId="77777777" w:rsidR="00A1610D" w:rsidRDefault="00DF1680">
    <w:pPr>
      <w:pStyle w:val="Header"/>
    </w:pPr>
    <w:r>
      <w:rPr>
        <w:noProof/>
        <w:lang w:val="nl-NL" w:eastAsia="nl-NL"/>
      </w:rPr>
      <w:drawing>
        <wp:anchor distT="0" distB="0" distL="114300" distR="114300" simplePos="0" relativeHeight="251658240" behindDoc="1" locked="0" layoutInCell="1" allowOverlap="1" wp14:anchorId="5E9DC0E9" wp14:editId="64FEA54D">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0D"/>
    <w:rsid w:val="00A1610D"/>
    <w:rsid w:val="00CD4FB2"/>
    <w:rsid w:val="00D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B1DCC4E"/>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urtvin.bacuna@hbkworld.com" TargetMode="External"/><Relationship Id="rId4" Type="http://schemas.openxmlformats.org/officeDocument/2006/relationships/styles" Target="styles.xml"/><Relationship Id="rId9" Type="http://schemas.openxmlformats.org/officeDocument/2006/relationships/hyperlink" Target="http://www.hbk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D1818E4842345903EA806D6CA3E30" ma:contentTypeVersion="10" ma:contentTypeDescription="Create a new document." ma:contentTypeScope="" ma:versionID="e23225a42fe800ada0015f0a60136443">
  <xsd:schema xmlns:xsd="http://www.w3.org/2001/XMLSchema" xmlns:xs="http://www.w3.org/2001/XMLSchema" xmlns:p="http://schemas.microsoft.com/office/2006/metadata/properties" xmlns:ns3="e985204d-ac08-49c8-b0ce-43a31d1df199" targetNamespace="http://schemas.microsoft.com/office/2006/metadata/properties" ma:root="true" ma:fieldsID="c6e29247f744a4ef89fdd1552f776cf3" ns3:_="">
    <xsd:import namespace="e985204d-ac08-49c8-b0ce-43a31d1df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204d-ac08-49c8-b0ce-43a31d1df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2296A-ED85-436B-A285-B00A876C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204d-ac08-49c8-b0ce-43a31d1d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D478150B-417F-4C6C-865A-D5E9F08A9D24}">
  <ds:schemaRefs>
    <ds:schemaRef ds:uri="http://schemas.microsoft.com/office/infopath/2007/PartnerControls"/>
    <ds:schemaRef ds:uri="http://purl.org/dc/elements/1.1/"/>
    <ds:schemaRef ds:uri="http://schemas.microsoft.com/office/2006/metadata/properties"/>
    <ds:schemaRef ds:uri="http://purl.org/dc/terms/"/>
    <ds:schemaRef ds:uri="e985204d-ac08-49c8-b0ce-43a31d1df1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Daniela Alexandra Coelho da Silva</cp:lastModifiedBy>
  <cp:revision>2</cp:revision>
  <cp:lastPrinted>2021-07-13T14:32:00Z</cp:lastPrinted>
  <dcterms:created xsi:type="dcterms:W3CDTF">2021-08-11T08:43:00Z</dcterms:created>
  <dcterms:modified xsi:type="dcterms:W3CDTF">2021-08-11T08:43:00Z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0x0101001AED1818E4842345903EA806D6CA3E30</vt:lpwstr>
  </property>
  <property fmtid="{D5CDD505-2E9C-101B-9397-08002B2CF9AE}" pid="3" name="MSIP_Label_9208be00-d674-40fd-8399-cd3587f85bc0_Enabled">
    <vt:lpwstr>true</vt:lpwstr>
  </property>
  <property fmtid="{D5CDD505-2E9C-101B-9397-08002B2CF9AE}" pid="4" name="MSIP_Label_9208be00-d674-40fd-8399-cd3587f85bc0_SetDate">
    <vt:lpwstr>2021-08-11T08:43:40Z</vt:lpwstr>
  </property>
  <property fmtid="{D5CDD505-2E9C-101B-9397-08002B2CF9AE}" pid="5" name="MSIP_Label_9208be00-d674-40fd-8399-cd3587f85bc0_Method">
    <vt:lpwstr>Privileged</vt:lpwstr>
  </property>
  <property fmtid="{D5CDD505-2E9C-101B-9397-08002B2CF9AE}" pid="6" name="MSIP_Label_9208be00-d674-40fd-8399-cd3587f85bc0_Name">
    <vt:lpwstr>Unrestricted</vt:lpwstr>
  </property>
  <property fmtid="{D5CDD505-2E9C-101B-9397-08002B2CF9AE}" pid="7" name="MSIP_Label_9208be00-d674-40fd-8399-cd3587f85bc0_SiteId">
    <vt:lpwstr>6cce74a3-3975-45e0-9893-b072988b30b6</vt:lpwstr>
  </property>
  <property fmtid="{D5CDD505-2E9C-101B-9397-08002B2CF9AE}" pid="8" name="MSIP_Label_9208be00-d674-40fd-8399-cd3587f85bc0_ActionId">
    <vt:lpwstr>25a0843d-4926-46fc-b21d-e03858599ab9</vt:lpwstr>
  </property>
  <property fmtid="{D5CDD505-2E9C-101B-9397-08002B2CF9AE}" pid="9" name="MSIP_Label_9208be00-d674-40fd-8399-cd3587f85bc0_ContentBits">
    <vt:lpwstr>2</vt:lpwstr>
  </property>
</Properties>
</file>