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FE9E3" w14:textId="77777777" w:rsidR="001F7436" w:rsidRDefault="004C174E">
      <w:pPr>
        <w:rPr>
          <w:b/>
          <w:bCs/>
        </w:rPr>
      </w:pPr>
      <w:r>
        <w:rPr>
          <w:b/>
          <w:bCs/>
        </w:rPr>
        <w:t>Press information</w:t>
      </w:r>
      <w:r>
        <w:rPr>
          <w:b/>
          <w:bCs/>
        </w:rPr>
        <w:br/>
      </w:r>
    </w:p>
    <w:p w14:paraId="2E17E750" w14:textId="77777777" w:rsidR="00A67885" w:rsidRDefault="00A67885" w:rsidP="00A67885">
      <w:pPr>
        <w:spacing w:line="360" w:lineRule="auto"/>
        <w:rPr>
          <w:rStyle w:val="Policepardfaut1"/>
          <w:rFonts w:ascii="Arial" w:hAnsi="Arial" w:cs="Arial"/>
          <w:color w:val="4C4C4C"/>
        </w:rPr>
      </w:pPr>
      <w:r>
        <w:rPr>
          <w:rStyle w:val="Policepardfaut1"/>
          <w:rFonts w:ascii="Arial" w:hAnsi="Arial" w:cs="Arial"/>
          <w:b/>
          <w:bCs/>
          <w:color w:val="4C4C4C"/>
          <w:sz w:val="32"/>
          <w:szCs w:val="32"/>
        </w:rPr>
        <w:t xml:space="preserve">Low uncertainty for comparison measurements and </w:t>
      </w:r>
      <w:r>
        <w:rPr>
          <w:rStyle w:val="Policepardfaut1"/>
          <w:rFonts w:ascii="Arial" w:hAnsi="Arial" w:cs="Arial"/>
          <w:b/>
          <w:bCs/>
          <w:color w:val="4C4C4C"/>
          <w:sz w:val="32"/>
          <w:szCs w:val="32"/>
        </w:rPr>
        <w:br/>
        <w:t>calibration machines with HBK’s C5</w:t>
      </w:r>
      <w:r w:rsidR="004C174E">
        <w:rPr>
          <w:rStyle w:val="Policepardfaut1"/>
          <w:rFonts w:ascii="Arial" w:hAnsi="Arial" w:cs="Arial"/>
          <w:b/>
          <w:bCs/>
          <w:color w:val="4C4C4C"/>
          <w:sz w:val="32"/>
          <w:szCs w:val="32"/>
        </w:rPr>
        <w:br/>
      </w:r>
      <w:r w:rsidR="007A7C23" w:rsidRPr="007A7C23">
        <w:rPr>
          <w:rStyle w:val="Policepardfaut1"/>
          <w:rFonts w:ascii="Arial" w:hAnsi="Arial" w:cs="Arial"/>
          <w:i/>
          <w:iCs/>
          <w:color w:val="4C4C4C"/>
          <w:sz w:val="20"/>
        </w:rPr>
        <w:t>New transfer standard achieves class 00 according to ISO 376 in the meganewton range</w:t>
      </w:r>
      <w:r w:rsidR="007A7C23" w:rsidRPr="007A7C23">
        <w:rPr>
          <w:rStyle w:val="Policepardfaut1"/>
          <w:rFonts w:ascii="Arial" w:hAnsi="Arial" w:cs="Arial"/>
          <w:i/>
          <w:iCs/>
          <w:color w:val="4C4C4C"/>
          <w:sz w:val="20"/>
        </w:rPr>
        <w:br/>
      </w:r>
      <w:r w:rsidR="004C174E">
        <w:rPr>
          <w:rStyle w:val="Policepardfaut1"/>
          <w:rFonts w:ascii="Arial" w:hAnsi="Arial" w:cs="Arial"/>
          <w:b/>
          <w:bCs/>
          <w:color w:val="4C4C4C"/>
          <w:sz w:val="20"/>
        </w:rPr>
        <w:br/>
      </w:r>
      <w:r w:rsidR="00C02FE8">
        <w:rPr>
          <w:rStyle w:val="Policepardfaut1"/>
          <w:rFonts w:ascii="Arial" w:hAnsi="Arial" w:cs="Arial"/>
          <w:i/>
          <w:iCs/>
          <w:color w:val="4C4C4C"/>
          <w:sz w:val="20"/>
        </w:rPr>
        <w:t>Darmstadt</w:t>
      </w:r>
      <w:r w:rsidR="00143565">
        <w:rPr>
          <w:rStyle w:val="Policepardfaut1"/>
          <w:rFonts w:ascii="Arial" w:hAnsi="Arial" w:cs="Arial"/>
          <w:i/>
          <w:iCs/>
          <w:color w:val="4C4C4C"/>
          <w:sz w:val="20"/>
        </w:rPr>
        <w:t>, May 2022</w:t>
      </w:r>
      <w:r w:rsidR="00143565">
        <w:rPr>
          <w:rStyle w:val="Policepardfaut1"/>
          <w:rFonts w:ascii="Arial" w:hAnsi="Arial" w:cs="Arial"/>
          <w:i/>
          <w:iCs/>
          <w:color w:val="4C4C4C"/>
          <w:sz w:val="20"/>
        </w:rPr>
        <w:br/>
      </w:r>
      <w:r w:rsidR="004C174E">
        <w:rPr>
          <w:rStyle w:val="Policepardfaut1"/>
          <w:rFonts w:ascii="Arial" w:hAnsi="Arial" w:cs="Arial"/>
          <w:b/>
          <w:bCs/>
          <w:color w:val="4C4C4C"/>
          <w:sz w:val="20"/>
        </w:rPr>
        <w:br/>
      </w:r>
      <w:r>
        <w:rPr>
          <w:rStyle w:val="Policepardfaut1"/>
          <w:rFonts w:ascii="Arial" w:hAnsi="Arial" w:cs="Arial"/>
          <w:color w:val="4C4C4C"/>
          <w:sz w:val="20"/>
          <w:szCs w:val="20"/>
        </w:rPr>
        <w:t xml:space="preserve">To help test houses and laboratories improve their measuring capabilities, Hottinger Brüel &amp; Kjær (HBK) has launched the C5 reference force sensor range, which can be used for intercomparisons between calibration systems or as a reference transducer, for calibration machines with hydraulic force generation. </w:t>
      </w:r>
    </w:p>
    <w:p w14:paraId="6611BAB5" w14:textId="77777777" w:rsidR="00A67885" w:rsidRDefault="00A67885" w:rsidP="00A67885">
      <w:pPr>
        <w:spacing w:line="360" w:lineRule="auto"/>
        <w:rPr>
          <w:rStyle w:val="Policepardfaut1"/>
          <w:rFonts w:ascii="Arial" w:hAnsi="Arial" w:cs="Arial"/>
          <w:color w:val="4C4C4C"/>
          <w:sz w:val="20"/>
          <w:szCs w:val="20"/>
        </w:rPr>
      </w:pPr>
    </w:p>
    <w:p w14:paraId="51349901" w14:textId="77777777" w:rsidR="00A67885" w:rsidRDefault="00A67885" w:rsidP="00A67885">
      <w:pPr>
        <w:spacing w:after="240" w:line="360" w:lineRule="auto"/>
        <w:rPr>
          <w:rStyle w:val="Policepardfaut1"/>
          <w:rFonts w:ascii="Arial" w:hAnsi="Arial" w:cs="Arial"/>
          <w:color w:val="4C4C4C"/>
          <w:sz w:val="20"/>
          <w:szCs w:val="20"/>
        </w:rPr>
      </w:pPr>
      <w:r>
        <w:rPr>
          <w:rStyle w:val="Policepardfaut1"/>
          <w:rFonts w:ascii="Arial" w:hAnsi="Arial" w:cs="Arial"/>
          <w:color w:val="4C4C4C"/>
          <w:sz w:val="20"/>
          <w:szCs w:val="20"/>
        </w:rPr>
        <w:t xml:space="preserve">The sensor range can be adjusted to suit the particular force measurement task, for example with a bending moment bridge to help determine the condition of calibration systems whilst in operation. Users also have the choice between a plug or a cable to facilitate integration. An optional transducer electronic datasheet (TEDS) provides guidance on adjustments to the sensors. </w:t>
      </w:r>
      <w:r>
        <w:rPr>
          <w:rStyle w:val="Policepardfaut1"/>
          <w:rFonts w:ascii="Arial" w:hAnsi="Arial" w:cs="Arial"/>
          <w:color w:val="4C4C4C"/>
          <w:sz w:val="20"/>
          <w:szCs w:val="20"/>
        </w:rPr>
        <w:br/>
      </w:r>
      <w:r>
        <w:rPr>
          <w:rStyle w:val="Policepardfaut1"/>
          <w:rFonts w:ascii="Arial" w:hAnsi="Arial" w:cs="Arial"/>
          <w:color w:val="4C4C4C"/>
          <w:sz w:val="20"/>
          <w:szCs w:val="20"/>
        </w:rPr>
        <w:br/>
        <w:t>The C5 achieves class 00 under the ISO 376 standard, between the measurement range 40 and 100 % of its nominal force covering large capacities between 5 MN and 20 MN. This ensures the calibrated instruments, used for the verification of uniaxial testing machines, provide accurate results.</w:t>
      </w:r>
    </w:p>
    <w:p w14:paraId="27F7B670" w14:textId="482CB971" w:rsidR="00143565" w:rsidRPr="00A67885" w:rsidRDefault="00A67885" w:rsidP="00A67885">
      <w:pPr>
        <w:spacing w:after="240" w:line="360" w:lineRule="auto"/>
        <w:rPr>
          <w:rStyle w:val="Policepardfaut1"/>
          <w:rFonts w:ascii="Arial" w:hAnsi="Arial" w:cs="Arial"/>
          <w:color w:val="4C4C4C"/>
          <w:sz w:val="20"/>
          <w:szCs w:val="20"/>
        </w:rPr>
      </w:pPr>
      <w:r>
        <w:rPr>
          <w:rStyle w:val="Policepardfaut1"/>
          <w:rFonts w:ascii="Arial" w:hAnsi="Arial" w:cs="Arial"/>
          <w:color w:val="4C4C4C"/>
          <w:sz w:val="20"/>
          <w:szCs w:val="20"/>
        </w:rPr>
        <w:t>HBK also offers a complete range of solutions for reference measurement technology within the high-load range, including world-leading high precision amplifiers and high-end calibration services.</w:t>
      </w:r>
    </w:p>
    <w:p w14:paraId="157642EF" w14:textId="5C3910B6" w:rsidR="004C174E" w:rsidRDefault="00143565" w:rsidP="00943D31">
      <w:pPr>
        <w:spacing w:line="360" w:lineRule="auto"/>
        <w:rPr>
          <w:b/>
          <w:color w:val="000000" w:themeColor="text1"/>
          <w:sz w:val="20"/>
          <w:szCs w:val="20"/>
        </w:rPr>
      </w:pPr>
      <w:r w:rsidRPr="00143565">
        <w:rPr>
          <w:rStyle w:val="Policepardfaut1"/>
          <w:rFonts w:ascii="Arial" w:hAnsi="Arial" w:cs="Arial"/>
          <w:color w:val="4C4C4C"/>
          <w:sz w:val="20"/>
        </w:rPr>
        <w:t xml:space="preserve">Find out more: </w:t>
      </w:r>
      <w:hyperlink r:id="rId9" w:history="1">
        <w:r w:rsidRPr="00EF739A">
          <w:rPr>
            <w:rStyle w:val="Hyperlink"/>
            <w:rFonts w:ascii="Arial" w:hAnsi="Arial" w:cs="Arial"/>
            <w:sz w:val="20"/>
          </w:rPr>
          <w:t>https://www.hbm.com/en/8885/force-transfer-standard-c5/</w:t>
        </w:r>
      </w:hyperlink>
      <w:r>
        <w:rPr>
          <w:rStyle w:val="Policepardfaut1"/>
          <w:rFonts w:ascii="Arial" w:hAnsi="Arial" w:cs="Arial"/>
          <w:color w:val="4C4C4C"/>
          <w:sz w:val="20"/>
        </w:rPr>
        <w:t xml:space="preserve"> </w:t>
      </w:r>
      <w:r w:rsidR="004C174E">
        <w:rPr>
          <w:rStyle w:val="Policepardfaut1"/>
          <w:rFonts w:ascii="Arial" w:hAnsi="Arial" w:cs="Arial"/>
          <w:color w:val="4C4C4C"/>
          <w:sz w:val="20"/>
        </w:rPr>
        <w:br/>
      </w:r>
      <w:r w:rsidR="004C174E">
        <w:rPr>
          <w:rStyle w:val="Policepardfaut1"/>
          <w:rFonts w:ascii="Arial" w:hAnsi="Arial" w:cs="Arial"/>
          <w:sz w:val="20"/>
          <w:lang w:eastAsia="fr-FR"/>
        </w:rPr>
        <w:br/>
      </w:r>
      <w:r w:rsidR="004C174E">
        <w:rPr>
          <w:rStyle w:val="Policepardfaut1"/>
          <w:rFonts w:ascii="Arial" w:hAnsi="Arial" w:cs="Arial"/>
          <w:b/>
          <w:bCs/>
          <w:sz w:val="20"/>
          <w:lang w:eastAsia="fr-FR"/>
        </w:rPr>
        <w:t>Ends</w:t>
      </w:r>
      <w:r w:rsidR="004C174E">
        <w:br/>
      </w:r>
      <w:r w:rsidR="004C174E">
        <w:rPr>
          <w:b/>
          <w:bCs/>
          <w:sz w:val="18"/>
          <w:szCs w:val="18"/>
        </w:rPr>
        <w:br/>
      </w:r>
      <w:r w:rsidR="004C174E">
        <w:rPr>
          <w:b/>
          <w:color w:val="000000" w:themeColor="text1"/>
          <w:sz w:val="20"/>
          <w:szCs w:val="20"/>
        </w:rPr>
        <w:t>About HBK – Hottinger Brüel &amp; Kjær</w:t>
      </w:r>
    </w:p>
    <w:p w14:paraId="74F2912E" w14:textId="77777777" w:rsidR="004C174E" w:rsidRDefault="004C174E" w:rsidP="004C174E">
      <w:pPr>
        <w:shd w:val="clear" w:color="auto" w:fill="FFFFFF"/>
        <w:spacing w:line="240" w:lineRule="auto"/>
        <w:rPr>
          <w:color w:val="000000" w:themeColor="text1"/>
          <w:sz w:val="20"/>
          <w:szCs w:val="20"/>
          <w:lang w:val="en-GB"/>
        </w:rPr>
      </w:pPr>
    </w:p>
    <w:p w14:paraId="18B8810F" w14:textId="77777777" w:rsidR="004C174E" w:rsidRDefault="004C174E" w:rsidP="004C174E">
      <w:pPr>
        <w:shd w:val="clear" w:color="auto" w:fill="FFFFFF"/>
        <w:spacing w:line="240" w:lineRule="auto"/>
        <w:rPr>
          <w:color w:val="000000" w:themeColor="text1"/>
          <w:sz w:val="20"/>
          <w:szCs w:val="20"/>
        </w:rPr>
      </w:pPr>
      <w:r>
        <w:rPr>
          <w:color w:val="000000" w:themeColor="text1"/>
          <w:sz w:val="20"/>
          <w:szCs w:val="20"/>
        </w:rPr>
        <w:t xml:space="preserve">The two market leaders, HBM and Brüel &amp; Kjær, have joined forces as HBK – Hottinger Brüel &amp; Kjær – to form the world’s foremost provider of integrated test, measurement, control, and simulation solutions. </w:t>
      </w:r>
    </w:p>
    <w:p w14:paraId="793BCCED" w14:textId="77777777" w:rsidR="004C174E" w:rsidRDefault="004C174E" w:rsidP="004C174E">
      <w:pPr>
        <w:shd w:val="clear" w:color="auto" w:fill="FFFFFF"/>
        <w:spacing w:line="240" w:lineRule="auto"/>
        <w:rPr>
          <w:color w:val="000000" w:themeColor="text1"/>
          <w:sz w:val="20"/>
          <w:szCs w:val="20"/>
          <w:lang w:val="en-GB"/>
        </w:rPr>
      </w:pPr>
    </w:p>
    <w:p w14:paraId="06318DF2" w14:textId="77777777" w:rsidR="004C174E" w:rsidRDefault="004C174E" w:rsidP="004C174E">
      <w:pPr>
        <w:shd w:val="clear" w:color="auto" w:fill="FFFFFF"/>
        <w:spacing w:line="240" w:lineRule="auto"/>
        <w:rPr>
          <w:color w:val="000000" w:themeColor="text1"/>
          <w:sz w:val="20"/>
          <w:szCs w:val="20"/>
        </w:rPr>
      </w:pPr>
      <w:r>
        <w:rPr>
          <w:color w:val="000000" w:themeColor="text1"/>
          <w:sz w:val="20"/>
          <w:szCs w:val="20"/>
        </w:rPr>
        <w:t>HBK – Hottinger Brüel &amp; Kjær – provides a complete portfolio of solutions across the test and measurement product life cycle, that unite the physical world of sensors, testing and measurement with the digital world of simulation, modelling software and analysis. By creating a scalable and open data acquisition hardware, software and simulation ecosystem, product developers can cut time-to-market, drive innovation and take the lead in a highly competitive global marketplace.</w:t>
      </w:r>
    </w:p>
    <w:p w14:paraId="361F3B7B" w14:textId="77777777" w:rsidR="004C174E" w:rsidRDefault="004C174E" w:rsidP="004C174E">
      <w:pPr>
        <w:shd w:val="clear" w:color="auto" w:fill="FFFFFF"/>
        <w:spacing w:line="240" w:lineRule="auto"/>
        <w:rPr>
          <w:color w:val="000000" w:themeColor="text1"/>
          <w:sz w:val="20"/>
          <w:szCs w:val="20"/>
          <w:lang w:val="en-GB"/>
        </w:rPr>
      </w:pPr>
    </w:p>
    <w:p w14:paraId="6739AADC" w14:textId="77777777" w:rsidR="004C174E" w:rsidRDefault="004C174E" w:rsidP="004C174E">
      <w:pPr>
        <w:shd w:val="clear" w:color="auto" w:fill="FFFFFF"/>
        <w:spacing w:line="240" w:lineRule="auto"/>
        <w:rPr>
          <w:rFonts w:eastAsia="Times New Roman" w:cs="Helvetica"/>
          <w:color w:val="000000" w:themeColor="text1"/>
          <w:sz w:val="20"/>
          <w:szCs w:val="20"/>
        </w:rPr>
      </w:pPr>
      <w:r>
        <w:rPr>
          <w:color w:val="000000" w:themeColor="text1"/>
          <w:sz w:val="20"/>
          <w:szCs w:val="20"/>
        </w:rPr>
        <w:t xml:space="preserve">For more information, please visit </w:t>
      </w:r>
      <w:hyperlink r:id="rId10" w:history="1">
        <w:r>
          <w:rPr>
            <w:rStyle w:val="Hyperlink"/>
            <w:sz w:val="20"/>
            <w:szCs w:val="20"/>
          </w:rPr>
          <w:t>www.hbkworld.com</w:t>
        </w:r>
      </w:hyperlink>
      <w:r>
        <w:rPr>
          <w:color w:val="000000" w:themeColor="text1"/>
          <w:sz w:val="20"/>
          <w:szCs w:val="20"/>
        </w:rPr>
        <w:t xml:space="preserve"> </w:t>
      </w:r>
    </w:p>
    <w:p w14:paraId="3CFC9F2D" w14:textId="2A5C9736" w:rsidR="001F7436" w:rsidRDefault="001F7436">
      <w:pPr>
        <w:pStyle w:val="Standard1"/>
        <w:shd w:val="clear" w:color="auto" w:fill="FFFFFF"/>
        <w:spacing w:before="167" w:after="167" w:line="360" w:lineRule="auto"/>
        <w:rPr>
          <w:sz w:val="18"/>
          <w:szCs w:val="18"/>
        </w:rPr>
      </w:pPr>
    </w:p>
    <w:p w14:paraId="427368E6" w14:textId="77777777" w:rsidR="001F7436" w:rsidRDefault="001F7436">
      <w:pPr>
        <w:rPr>
          <w:sz w:val="18"/>
          <w:szCs w:val="18"/>
        </w:rPr>
      </w:pPr>
    </w:p>
    <w:sectPr w:rsidR="001F7436">
      <w:headerReference w:type="default" r:id="rId11"/>
      <w:footerReference w:type="default" r:id="rId12"/>
      <w:pgSz w:w="11907" w:h="16839" w:code="9"/>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62830" w14:textId="77777777" w:rsidR="002F044C" w:rsidRDefault="002F044C">
      <w:pPr>
        <w:spacing w:line="240" w:lineRule="auto"/>
      </w:pPr>
      <w:r>
        <w:separator/>
      </w:r>
    </w:p>
  </w:endnote>
  <w:endnote w:type="continuationSeparator" w:id="0">
    <w:p w14:paraId="5E623476" w14:textId="77777777" w:rsidR="002F044C" w:rsidRDefault="002F04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B3644" w14:textId="77777777" w:rsidR="001F7436" w:rsidRDefault="004C174E">
    <w:pPr>
      <w:pStyle w:val="Footer"/>
    </w:pPr>
    <w:r>
      <w:rPr>
        <w:noProof/>
      </w:rPr>
      <mc:AlternateContent>
        <mc:Choice Requires="wps">
          <w:drawing>
            <wp:anchor distT="0" distB="0" distL="114300" distR="114300" simplePos="0" relativeHeight="251659264" behindDoc="0" locked="0" layoutInCell="0" allowOverlap="1" wp14:anchorId="7BB71BF9" wp14:editId="7C289451">
              <wp:simplePos x="0" y="0"/>
              <wp:positionH relativeFrom="page">
                <wp:posOffset>0</wp:posOffset>
              </wp:positionH>
              <wp:positionV relativeFrom="page">
                <wp:posOffset>10229215</wp:posOffset>
              </wp:positionV>
              <wp:extent cx="7560945" cy="273050"/>
              <wp:effectExtent l="0" t="0" r="0" b="12700"/>
              <wp:wrapNone/>
              <wp:docPr id="2" name="MSIPCMbb2345dcb315e2b3097cba95" descr="{&quot;HashCode&quot;:67574063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76A016C" w14:textId="26D4ADC3" w:rsidR="001F7436" w:rsidRPr="00495BAB" w:rsidRDefault="00495BAB" w:rsidP="00495BAB">
                          <w:pPr>
                            <w:jc w:val="center"/>
                            <w:rPr>
                              <w:rFonts w:ascii="Calibri" w:hAnsi="Calibri" w:cs="Calibri"/>
                              <w:color w:val="000000"/>
                              <w:sz w:val="14"/>
                            </w:rPr>
                          </w:pPr>
                          <w:r w:rsidRPr="00495BAB">
                            <w:rPr>
                              <w:rFonts w:ascii="Calibri" w:hAnsi="Calibri" w:cs="Calibri"/>
                              <w:color w:val="000000"/>
                              <w:sz w:val="14"/>
                            </w:rPr>
                            <w:t>CONFIDENTIAL - EXTERNAL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BB71BF9" id="_x0000_t202" coordsize="21600,21600" o:spt="202" path="m,l,21600r21600,l21600,xe">
              <v:stroke joinstyle="miter"/>
              <v:path gradientshapeok="t" o:connecttype="rect"/>
            </v:shapetype>
            <v:shape id="MSIPCMbb2345dcb315e2b3097cba95" o:spid="_x0000_s1026" type="#_x0000_t202" alt="{&quot;HashCode&quot;:675740638,&quot;Height&quot;:841.0,&quot;Width&quot;:595.0,&quot;Placement&quot;:&quot;Footer&quot;,&quot;Index&quot;:&quot;Primary&quot;,&quot;Section&quot;:1,&quot;Top&quot;:0.0,&quot;Left&quot;:0.0}" style="position:absolute;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P7zFAIAACQEAAAOAAAAZHJzL2Uyb0RvYy54bWysU99v2jAQfp+0/8Hy+0igQNeIULFWTJOq&#10;thKd+mwcm0SyfZ5tSNhfv7MToOv2NO3Fudyd78f3fV7cdlqRg3C+AVPS8SinRBgOVWN2Jf3+sv70&#10;mRIfmKmYAiNKehSe3i4/fli0thATqEFVwhEsYnzR2pLWIdgiyzyvhWZ+BFYYDEpwmgX8dbuscqzF&#10;6lplkzyfZy24yjrgwnv03vdBukz1pRQ8PEnpRSCqpDhbSKdL5zae2XLBip1jtm74MAb7hyk0aww2&#10;PZe6Z4GRvWv+KKUb7sCDDCMOOgMpGy7SDrjNOH+3zaZmVqRdEBxvzzD5/1eWPx429tmR0H2BDgmM&#10;gLTWFx6dcZ9OOh2/OCnBOEJ4PMMmukA4Oq9n8/xmOqOEY2xyfZXPEq7Z5bZ1PnwVoEk0SuqQloQW&#10;Ozz4gB0x9ZQSmxlYN0olapQhbUnnV1jytwjeUAYvXmaNVui23bDAFqoj7uWgp9xbvm6w+QPz4Zk5&#10;5BhXQd2GJzykAmwCg0VJDe7n3/wxH6HHKCUtaqak/seeOUGJ+maQlJvxdBpFln7QcG+925PX7PUd&#10;oBzH+DIsT2bMDepkSgf6FWW9it0wxAzHniXdnsy70CsYnwUXq1VKQjlZFh7MxvJYOoIVIX3pXpmz&#10;A+4BGXuEk6pY8Q7+PreHebUPIJvETQS2R3PAG6WYKBueTdT62/+UdXncy18AAAD//wMAUEsDBBQA&#10;BgAIAAAAIQARcqd+3wAAAAsBAAAPAAAAZHJzL2Rvd25yZXYueG1sTI/NTsMwEITvSH0Ha5F6o3Za&#10;KE2IUyEQFySEKKhnJ978NPE6it02eXucExx3ZjT7TbofTccuOLjGkoRoJYAhFVY3VEn4+X672wFz&#10;XpFWnSWUMKGDfba4SVWi7ZW+8HLwFQsl5BIlofa+Tzh3RY1GuZXtkYJX2sEoH86h4npQ11BuOr4W&#10;YsuNaih8qFWPLzUW7eFsJNx/xnnJT605fUzv09S05fE1L6Vc3o7PT8A8jv4vDDN+QIcsMOX2TNqx&#10;TkIY4oO6jUQMbPajWDwCy2ftYRMDz1L+f0P2CwAA//8DAFBLAQItABQABgAIAAAAIQC2gziS/gAA&#10;AOEBAAATAAAAAAAAAAAAAAAAAAAAAABbQ29udGVudF9UeXBlc10ueG1sUEsBAi0AFAAGAAgAAAAh&#10;ADj9If/WAAAAlAEAAAsAAAAAAAAAAAAAAAAALwEAAF9yZWxzLy5yZWxzUEsBAi0AFAAGAAgAAAAh&#10;AM4I/vMUAgAAJAQAAA4AAAAAAAAAAAAAAAAALgIAAGRycy9lMm9Eb2MueG1sUEsBAi0AFAAGAAgA&#10;AAAhABFyp37fAAAACwEAAA8AAAAAAAAAAAAAAAAAbgQAAGRycy9kb3ducmV2LnhtbFBLBQYAAAAA&#10;BAAEAPMAAAB6BQAAAAA=&#10;" o:allowincell="f" filled="f" stroked="f" strokeweight=".5pt">
              <v:textbox inset=",0,,0">
                <w:txbxContent>
                  <w:p w14:paraId="676A016C" w14:textId="26D4ADC3" w:rsidR="001F7436" w:rsidRPr="00495BAB" w:rsidRDefault="00495BAB" w:rsidP="00495BAB">
                    <w:pPr>
                      <w:jc w:val="center"/>
                      <w:rPr>
                        <w:rFonts w:ascii="Calibri" w:hAnsi="Calibri" w:cs="Calibri"/>
                        <w:color w:val="000000"/>
                        <w:sz w:val="14"/>
                      </w:rPr>
                    </w:pPr>
                    <w:r w:rsidRPr="00495BAB">
                      <w:rPr>
                        <w:rFonts w:ascii="Calibri" w:hAnsi="Calibri" w:cs="Calibri"/>
                        <w:color w:val="000000"/>
                        <w:sz w:val="14"/>
                      </w:rPr>
                      <w:t>CONFIDENTIAL - EXTERNAL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671B7" w14:textId="77777777" w:rsidR="002F044C" w:rsidRDefault="002F044C">
      <w:pPr>
        <w:spacing w:line="240" w:lineRule="auto"/>
      </w:pPr>
      <w:r>
        <w:separator/>
      </w:r>
    </w:p>
  </w:footnote>
  <w:footnote w:type="continuationSeparator" w:id="0">
    <w:p w14:paraId="6D5A997A" w14:textId="77777777" w:rsidR="002F044C" w:rsidRDefault="002F044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BC906" w14:textId="77777777" w:rsidR="001F7436" w:rsidRDefault="004C174E">
    <w:pPr>
      <w:pStyle w:val="Header"/>
    </w:pPr>
    <w:r>
      <w:rPr>
        <w:noProof/>
      </w:rPr>
      <w:drawing>
        <wp:anchor distT="0" distB="0" distL="114300" distR="114300" simplePos="0" relativeHeight="251658240" behindDoc="1" locked="0" layoutInCell="1" allowOverlap="1" wp14:anchorId="16AD34D1" wp14:editId="0DCFE5FF">
          <wp:simplePos x="0" y="0"/>
          <wp:positionH relativeFrom="column">
            <wp:posOffset>4892675</wp:posOffset>
          </wp:positionH>
          <wp:positionV relativeFrom="paragraph">
            <wp:posOffset>-330835</wp:posOffset>
          </wp:positionV>
          <wp:extent cx="1595755" cy="853440"/>
          <wp:effectExtent l="0" t="0" r="4445" b="3810"/>
          <wp:wrapThrough wrapText="bothSides">
            <wp:wrapPolygon edited="0">
              <wp:start x="0" y="0"/>
              <wp:lineTo x="0" y="21214"/>
              <wp:lineTo x="21402" y="21214"/>
              <wp:lineTo x="2140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5755" cy="8534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436"/>
    <w:rsid w:val="00143565"/>
    <w:rsid w:val="001627BB"/>
    <w:rsid w:val="001F7436"/>
    <w:rsid w:val="002F044C"/>
    <w:rsid w:val="00375A64"/>
    <w:rsid w:val="00495BAB"/>
    <w:rsid w:val="004C174E"/>
    <w:rsid w:val="007A7C23"/>
    <w:rsid w:val="00943D31"/>
    <w:rsid w:val="009F7EA0"/>
    <w:rsid w:val="00A669DE"/>
    <w:rsid w:val="00A67885"/>
    <w:rsid w:val="00C02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8C4BB0"/>
  <w15:chartTrackingRefBased/>
  <w15:docId w15:val="{257835E9-3C1D-40D4-86B0-5EF8AAD95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 w:type="paragraph" w:customStyle="1" w:styleId="Standard1">
    <w:name w:val="Standard1"/>
    <w:pPr>
      <w:suppressAutoHyphens/>
      <w:autoSpaceDN w:val="0"/>
      <w:spacing w:after="160" w:line="244" w:lineRule="auto"/>
    </w:pPr>
    <w:rPr>
      <w:rFonts w:ascii="Calibri" w:eastAsia="Times New Roman" w:hAnsi="Calibri" w:cs="Calibri"/>
      <w:kern w:val="3"/>
      <w:szCs w:val="20"/>
      <w:lang w:eastAsia="ar-SA"/>
    </w:rPr>
  </w:style>
  <w:style w:type="character" w:customStyle="1" w:styleId="Policepardfaut1">
    <w:name w:val="Police par défaut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519053">
      <w:bodyDiv w:val="1"/>
      <w:marLeft w:val="0"/>
      <w:marRight w:val="0"/>
      <w:marTop w:val="0"/>
      <w:marBottom w:val="0"/>
      <w:divBdr>
        <w:top w:val="none" w:sz="0" w:space="0" w:color="auto"/>
        <w:left w:val="none" w:sz="0" w:space="0" w:color="auto"/>
        <w:bottom w:val="none" w:sz="0" w:space="0" w:color="auto"/>
        <w:right w:val="none" w:sz="0" w:space="0" w:color="auto"/>
      </w:divBdr>
    </w:div>
    <w:div w:id="1442262728">
      <w:bodyDiv w:val="1"/>
      <w:marLeft w:val="0"/>
      <w:marRight w:val="0"/>
      <w:marTop w:val="0"/>
      <w:marBottom w:val="0"/>
      <w:divBdr>
        <w:top w:val="none" w:sz="0" w:space="0" w:color="auto"/>
        <w:left w:val="none" w:sz="0" w:space="0" w:color="auto"/>
        <w:bottom w:val="none" w:sz="0" w:space="0" w:color="auto"/>
        <w:right w:val="none" w:sz="0" w:space="0" w:color="auto"/>
      </w:divBdr>
    </w:div>
    <w:div w:id="192094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hbkworld.com" TargetMode="External"/><Relationship Id="rId4" Type="http://schemas.openxmlformats.org/officeDocument/2006/relationships/styles" Target="styles.xml"/><Relationship Id="rId9" Type="http://schemas.openxmlformats.org/officeDocument/2006/relationships/hyperlink" Target="https://www.hbm.com/en/8885/force-transfer-standard-c5/"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E870E8F824AFF46970687E3532D1037" ma:contentTypeVersion="13" ma:contentTypeDescription="Create a new document." ma:contentTypeScope="" ma:versionID="c62a02935454c411d660b2db45d327b1">
  <xsd:schema xmlns:xsd="http://www.w3.org/2001/XMLSchema" xmlns:xs="http://www.w3.org/2001/XMLSchema" xmlns:p="http://schemas.microsoft.com/office/2006/metadata/properties" xmlns:ns3="02e0c61e-4671-44a3-a3de-bff676dfaaf2" xmlns:ns4="0a323993-71d0-4ac8-961e-f56742eff7ff" targetNamespace="http://schemas.microsoft.com/office/2006/metadata/properties" ma:root="true" ma:fieldsID="2f8d0f608a1b7422fe45455c1a3a2f57" ns3:_="" ns4:_="">
    <xsd:import namespace="02e0c61e-4671-44a3-a3de-bff676dfaaf2"/>
    <xsd:import namespace="0a323993-71d0-4ac8-961e-f56742eff7f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e0c61e-4671-44a3-a3de-bff676dfaa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a323993-71d0-4ac8-961e-f56742eff7f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78150B-417F-4C6C-865A-D5E9F08A9D2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9D0972E-5E41-41A9-8EA6-77C4AAC021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e0c61e-4671-44a3-a3de-bff676dfaaf2"/>
    <ds:schemaRef ds:uri="0a323993-71d0-4ac8-961e-f56742eff7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21905D-E462-4CAD-944C-B0A0E505EF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351</Words>
  <Characters>2005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Wilkins</dc:creator>
  <cp:keywords/>
  <dc:description/>
  <cp:lastModifiedBy>Heather Wilkins</cp:lastModifiedBy>
  <cp:revision>2</cp:revision>
  <dcterms:created xsi:type="dcterms:W3CDTF">2022-05-09T10:38:00Z</dcterms:created>
  <dcterms:modified xsi:type="dcterms:W3CDTF">2022-05-09T10:38:00Z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0x010100EE870E8F824AFF46970687E3532D1037</vt:lpwstr>
  </property>
  <property fmtid="{D5CDD505-2E9C-101B-9397-08002B2CF9AE}" pid="3" name="MSIP_Label_89e48508-8c26-4976-8cb5-de2f2abcc927_Enabled">
    <vt:lpwstr>true</vt:lpwstr>
  </property>
  <property fmtid="{D5CDD505-2E9C-101B-9397-08002B2CF9AE}" pid="4" name="MSIP_Label_89e48508-8c26-4976-8cb5-de2f2abcc927_SetDate">
    <vt:lpwstr>2022-05-09T10:38:34Z</vt:lpwstr>
  </property>
  <property fmtid="{D5CDD505-2E9C-101B-9397-08002B2CF9AE}" pid="5" name="MSIP_Label_89e48508-8c26-4976-8cb5-de2f2abcc927_Method">
    <vt:lpwstr>Privileged</vt:lpwstr>
  </property>
  <property fmtid="{D5CDD505-2E9C-101B-9397-08002B2CF9AE}" pid="6" name="MSIP_Label_89e48508-8c26-4976-8cb5-de2f2abcc927_Name">
    <vt:lpwstr>Confidential - External.</vt:lpwstr>
  </property>
  <property fmtid="{D5CDD505-2E9C-101B-9397-08002B2CF9AE}" pid="7" name="MSIP_Label_89e48508-8c26-4976-8cb5-de2f2abcc927_SiteId">
    <vt:lpwstr>6cce74a3-3975-45e0-9893-b072988b30b6</vt:lpwstr>
  </property>
  <property fmtid="{D5CDD505-2E9C-101B-9397-08002B2CF9AE}" pid="8" name="MSIP_Label_89e48508-8c26-4976-8cb5-de2f2abcc927_ActionId">
    <vt:lpwstr>c6c75f90-213c-4cdb-940e-e71c65e8082c</vt:lpwstr>
  </property>
  <property fmtid="{D5CDD505-2E9C-101B-9397-08002B2CF9AE}" pid="9" name="MSIP_Label_89e48508-8c26-4976-8cb5-de2f2abcc927_ContentBits">
    <vt:lpwstr>2</vt:lpwstr>
  </property>
</Properties>
</file>